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0C80D" w14:textId="77777777" w:rsidR="00362B84" w:rsidRDefault="00362B84">
      <w:pPr>
        <w:rPr>
          <w:rFonts w:ascii="黑体" w:eastAsia="黑体" w:hAnsi="黑体" w:hint="eastAsia"/>
          <w:sz w:val="32"/>
          <w:szCs w:val="32"/>
        </w:rPr>
      </w:pPr>
    </w:p>
    <w:p w14:paraId="14179CCD" w14:textId="77777777" w:rsidR="00362B84" w:rsidRDefault="00362B84">
      <w:pPr>
        <w:jc w:val="center"/>
        <w:rPr>
          <w:rFonts w:ascii="方正小标宋_GBK" w:eastAsia="方正小标宋_GBK" w:hAnsi="宋体" w:hint="eastAsia"/>
          <w:sz w:val="44"/>
          <w:szCs w:val="44"/>
        </w:rPr>
      </w:pPr>
    </w:p>
    <w:p w14:paraId="68E72489"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乌鲁木齐市米东区供销合作社联合社</w:t>
      </w:r>
    </w:p>
    <w:p w14:paraId="0671813A"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 xml:space="preserve"> 2023年度部门决算</w:t>
      </w:r>
    </w:p>
    <w:p w14:paraId="4B773F4C"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公开说明</w:t>
      </w:r>
    </w:p>
    <w:p w14:paraId="38C42D69" w14:textId="77777777" w:rsidR="00362B84" w:rsidRPr="00F117F3" w:rsidRDefault="00000000">
      <w:pPr>
        <w:rPr>
          <w:rFonts w:ascii="方正小标宋_GBK" w:eastAsia="方正小标宋_GBK" w:hAnsi="宋体" w:hint="eastAsia"/>
          <w:sz w:val="44"/>
          <w:szCs w:val="44"/>
        </w:rPr>
      </w:pPr>
      <w:r w:rsidRPr="00F117F3">
        <w:rPr>
          <w:rFonts w:ascii="方正小标宋_GBK" w:eastAsia="方正小标宋_GBK" w:hAnsi="宋体" w:hint="eastAsia"/>
          <w:sz w:val="44"/>
          <w:szCs w:val="44"/>
        </w:rPr>
        <w:br w:type="page"/>
      </w:r>
    </w:p>
    <w:p w14:paraId="590EF713" w14:textId="77777777" w:rsidR="00362B84" w:rsidRPr="00F117F3" w:rsidRDefault="00000000">
      <w:pPr>
        <w:jc w:val="center"/>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
          <w:kern w:val="0"/>
          <w:sz w:val="36"/>
          <w:szCs w:val="36"/>
        </w:rPr>
        <w:lastRenderedPageBreak/>
        <w:t>目  录</w:t>
      </w:r>
    </w:p>
    <w:p w14:paraId="2E297D41" w14:textId="77777777" w:rsidR="00362B84" w:rsidRPr="00F117F3" w:rsidRDefault="00000000">
      <w:pPr>
        <w:pStyle w:val="TOC1"/>
        <w:tabs>
          <w:tab w:val="right" w:pos="8306"/>
        </w:tabs>
        <w:rPr>
          <w:rFonts w:ascii="仿宋_GB2312" w:eastAsia="仿宋_GB2312" w:hAnsi="仿宋_GB2312" w:cs="仿宋_GB2312" w:hint="eastAsia"/>
          <w:b/>
          <w:bCs/>
          <w:sz w:val="32"/>
          <w:szCs w:val="32"/>
        </w:rPr>
      </w:pPr>
      <w:r w:rsidRPr="00F117F3">
        <w:rPr>
          <w:rFonts w:ascii="仿宋_GB2312" w:eastAsia="仿宋_GB2312" w:hAnsi="仿宋_GB2312" w:cs="仿宋_GB2312" w:hint="eastAsia"/>
          <w:sz w:val="32"/>
          <w:szCs w:val="32"/>
        </w:rPr>
        <w:fldChar w:fldCharType="begin"/>
      </w:r>
      <w:r w:rsidRPr="00F117F3">
        <w:rPr>
          <w:rFonts w:ascii="仿宋_GB2312" w:eastAsia="仿宋_GB2312" w:hAnsi="仿宋_GB2312" w:cs="仿宋_GB2312" w:hint="eastAsia"/>
          <w:sz w:val="32"/>
          <w:szCs w:val="32"/>
        </w:rPr>
        <w:instrText xml:space="preserve">TOC \o "1-3" \n  \h \u </w:instrText>
      </w:r>
      <w:r w:rsidRPr="00F117F3">
        <w:rPr>
          <w:rFonts w:ascii="仿宋_GB2312" w:eastAsia="仿宋_GB2312" w:hAnsi="仿宋_GB2312" w:cs="仿宋_GB2312" w:hint="eastAsia"/>
          <w:sz w:val="32"/>
          <w:szCs w:val="32"/>
        </w:rPr>
        <w:fldChar w:fldCharType="separate"/>
      </w:r>
      <w:hyperlink w:anchor="_Toc32314" w:history="1">
        <w:r w:rsidR="00362B84" w:rsidRPr="00F117F3">
          <w:rPr>
            <w:rFonts w:ascii="仿宋_GB2312" w:eastAsia="仿宋_GB2312" w:hAnsi="仿宋_GB2312" w:cs="仿宋_GB2312" w:hint="eastAsia"/>
            <w:b/>
            <w:bCs/>
            <w:sz w:val="32"/>
            <w:szCs w:val="32"/>
          </w:rPr>
          <w:t>第一部分 单位概况</w:t>
        </w:r>
      </w:hyperlink>
    </w:p>
    <w:p w14:paraId="08B6E8EE"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567" w:history="1">
        <w:r w:rsidRPr="00F117F3">
          <w:rPr>
            <w:rFonts w:ascii="仿宋_GB2312" w:eastAsia="仿宋_GB2312" w:hAnsi="仿宋_GB2312" w:cs="仿宋_GB2312" w:hint="eastAsia"/>
            <w:bCs/>
            <w:kern w:val="0"/>
            <w:sz w:val="32"/>
            <w:szCs w:val="32"/>
          </w:rPr>
          <w:t>一、主要职能</w:t>
        </w:r>
      </w:hyperlink>
    </w:p>
    <w:p w14:paraId="6C129C6B"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 w:history="1">
        <w:r w:rsidRPr="00F117F3">
          <w:rPr>
            <w:rFonts w:ascii="仿宋_GB2312" w:eastAsia="仿宋_GB2312" w:hAnsi="仿宋_GB2312" w:cs="仿宋_GB2312" w:hint="eastAsia"/>
            <w:bCs/>
            <w:kern w:val="0"/>
            <w:sz w:val="32"/>
            <w:szCs w:val="32"/>
          </w:rPr>
          <w:t>二、机构设置及人员情况</w:t>
        </w:r>
      </w:hyperlink>
    </w:p>
    <w:p w14:paraId="2107AA49"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9374" w:history="1">
        <w:r w:rsidRPr="00F117F3">
          <w:rPr>
            <w:rFonts w:ascii="仿宋_GB2312" w:eastAsia="仿宋_GB2312" w:hAnsi="仿宋_GB2312" w:cs="仿宋_GB2312" w:hint="eastAsia"/>
            <w:b/>
            <w:bCs/>
            <w:sz w:val="32"/>
            <w:szCs w:val="32"/>
          </w:rPr>
          <w:t>第二部分 部门决算情况说明</w:t>
        </w:r>
      </w:hyperlink>
    </w:p>
    <w:p w14:paraId="3E1C7E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5314" w:history="1">
        <w:r w:rsidRPr="00F117F3">
          <w:rPr>
            <w:rFonts w:ascii="仿宋_GB2312" w:eastAsia="仿宋_GB2312" w:hAnsi="仿宋_GB2312" w:cs="仿宋_GB2312" w:hint="eastAsia"/>
            <w:bCs/>
            <w:kern w:val="0"/>
            <w:sz w:val="32"/>
            <w:szCs w:val="32"/>
          </w:rPr>
          <w:t>一、收入支出决算总体情况说明</w:t>
        </w:r>
      </w:hyperlink>
    </w:p>
    <w:p w14:paraId="66250F68"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142" w:history="1">
        <w:r w:rsidRPr="00F117F3">
          <w:rPr>
            <w:rFonts w:ascii="仿宋_GB2312" w:eastAsia="仿宋_GB2312" w:hAnsi="仿宋_GB2312" w:cs="仿宋_GB2312" w:hint="eastAsia"/>
            <w:bCs/>
            <w:kern w:val="0"/>
            <w:sz w:val="32"/>
            <w:szCs w:val="32"/>
          </w:rPr>
          <w:t>二、收入决算情况说明</w:t>
        </w:r>
      </w:hyperlink>
    </w:p>
    <w:p w14:paraId="36CCE9AA"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3201" w:history="1">
        <w:r w:rsidRPr="00F117F3">
          <w:rPr>
            <w:rFonts w:ascii="仿宋_GB2312" w:eastAsia="仿宋_GB2312" w:hAnsi="仿宋_GB2312" w:cs="仿宋_GB2312" w:hint="eastAsia"/>
            <w:bCs/>
            <w:kern w:val="0"/>
            <w:sz w:val="32"/>
            <w:szCs w:val="32"/>
          </w:rPr>
          <w:t>三、支出决算情况说明</w:t>
        </w:r>
      </w:hyperlink>
    </w:p>
    <w:p w14:paraId="6E2CF3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6564" w:history="1">
        <w:r w:rsidRPr="00F117F3">
          <w:rPr>
            <w:rFonts w:ascii="仿宋_GB2312" w:eastAsia="仿宋_GB2312" w:hAnsi="仿宋_GB2312" w:cs="仿宋_GB2312" w:hint="eastAsia"/>
            <w:bCs/>
            <w:kern w:val="0"/>
            <w:sz w:val="32"/>
            <w:szCs w:val="32"/>
          </w:rPr>
          <w:t>四、财政拨款收入支出决算总体情况说明</w:t>
        </w:r>
      </w:hyperlink>
    </w:p>
    <w:p w14:paraId="4D7DC06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0360" w:history="1">
        <w:r w:rsidRPr="00F117F3">
          <w:rPr>
            <w:rFonts w:ascii="仿宋_GB2312" w:eastAsia="仿宋_GB2312" w:hAnsi="仿宋_GB2312" w:cs="仿宋_GB2312" w:hint="eastAsia"/>
            <w:bCs/>
            <w:kern w:val="0"/>
            <w:sz w:val="32"/>
            <w:szCs w:val="32"/>
          </w:rPr>
          <w:t>五、一般公共预算财政拨款支出决算情况说明</w:t>
        </w:r>
      </w:hyperlink>
    </w:p>
    <w:p w14:paraId="6C4C53D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870" w:history="1">
        <w:r w:rsidRPr="00F117F3">
          <w:rPr>
            <w:rFonts w:ascii="仿宋_GB2312" w:eastAsia="仿宋_GB2312" w:hAnsi="仿宋_GB2312" w:cs="仿宋_GB2312" w:hint="eastAsia"/>
            <w:bCs/>
            <w:kern w:val="0"/>
            <w:sz w:val="32"/>
            <w:szCs w:val="32"/>
          </w:rPr>
          <w:t>六、一般公共预算财政拨款基本支出决算情况说明</w:t>
        </w:r>
      </w:hyperlink>
    </w:p>
    <w:p w14:paraId="47394010"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8" w:history="1">
        <w:r w:rsidRPr="00F117F3">
          <w:rPr>
            <w:rFonts w:ascii="仿宋_GB2312" w:eastAsia="仿宋_GB2312" w:hAnsi="仿宋_GB2312" w:cs="仿宋_GB2312" w:hint="eastAsia"/>
            <w:bCs/>
            <w:kern w:val="0"/>
            <w:sz w:val="32"/>
            <w:szCs w:val="32"/>
          </w:rPr>
          <w:t>七、财政拨款“三公”经费支出决算情况说明</w:t>
        </w:r>
      </w:hyperlink>
    </w:p>
    <w:p w14:paraId="7A5B817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5810" w:history="1">
        <w:r w:rsidRPr="00F117F3">
          <w:rPr>
            <w:rFonts w:ascii="仿宋_GB2312" w:eastAsia="仿宋_GB2312" w:hAnsi="仿宋_GB2312" w:cs="仿宋_GB2312" w:hint="eastAsia"/>
            <w:bCs/>
            <w:kern w:val="0"/>
            <w:sz w:val="32"/>
            <w:szCs w:val="32"/>
          </w:rPr>
          <w:t>八、政府性基金预算财政拨款收入支出决算情况说明</w:t>
        </w:r>
      </w:hyperlink>
    </w:p>
    <w:p w14:paraId="2381F83D" w14:textId="77777777" w:rsidR="00362B84" w:rsidRPr="00F117F3" w:rsidRDefault="00362B84">
      <w:hyperlink w:anchor="_Toc5810" w:history="1">
        <w:r w:rsidRPr="00F117F3">
          <w:rPr>
            <w:rFonts w:ascii="仿宋_GB2312" w:eastAsia="仿宋_GB2312" w:hAnsi="仿宋_GB2312" w:cs="仿宋_GB2312" w:hint="eastAsia"/>
            <w:bCs/>
            <w:kern w:val="0"/>
            <w:sz w:val="32"/>
            <w:szCs w:val="32"/>
          </w:rPr>
          <w:t>九、国有资本经营预算财政拨款收入支出决算情况说明</w:t>
        </w:r>
      </w:hyperlink>
    </w:p>
    <w:p w14:paraId="4C1CFF85"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35" w:history="1">
        <w:r w:rsidRPr="00F117F3">
          <w:rPr>
            <w:rFonts w:ascii="仿宋_GB2312" w:eastAsia="仿宋_GB2312" w:hAnsi="仿宋_GB2312" w:cs="仿宋_GB2312" w:hint="eastAsia"/>
            <w:sz w:val="32"/>
            <w:szCs w:val="32"/>
          </w:rPr>
          <w:t>十</w:t>
        </w:r>
        <w:r w:rsidRPr="00F117F3">
          <w:rPr>
            <w:rFonts w:ascii="仿宋_GB2312" w:eastAsia="仿宋_GB2312" w:hAnsi="仿宋_GB2312" w:cs="仿宋_GB2312" w:hint="eastAsia"/>
            <w:bCs/>
            <w:kern w:val="0"/>
            <w:sz w:val="32"/>
            <w:szCs w:val="32"/>
          </w:rPr>
          <w:t>、其他重要事项的情况说明</w:t>
        </w:r>
      </w:hyperlink>
    </w:p>
    <w:p w14:paraId="0F837679"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14519" w:history="1">
        <w:r w:rsidRPr="00F117F3">
          <w:rPr>
            <w:rFonts w:ascii="仿宋_GB2312" w:eastAsia="仿宋_GB2312" w:hAnsi="仿宋_GB2312" w:cs="仿宋_GB2312" w:hint="eastAsia"/>
            <w:sz w:val="32"/>
            <w:szCs w:val="32"/>
          </w:rPr>
          <w:t>（一）机关运行经费支出情况</w:t>
        </w:r>
      </w:hyperlink>
    </w:p>
    <w:p w14:paraId="4164BBAD"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227" w:history="1">
        <w:r w:rsidRPr="00F117F3">
          <w:rPr>
            <w:rFonts w:ascii="仿宋_GB2312" w:eastAsia="仿宋_GB2312" w:hAnsi="仿宋_GB2312" w:cs="仿宋_GB2312" w:hint="eastAsia"/>
            <w:sz w:val="32"/>
            <w:szCs w:val="32"/>
          </w:rPr>
          <w:t>（二）政府采购情况</w:t>
        </w:r>
      </w:hyperlink>
    </w:p>
    <w:p w14:paraId="5080ACC5"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8391" w:history="1">
        <w:r w:rsidRPr="00F117F3">
          <w:rPr>
            <w:rFonts w:ascii="仿宋_GB2312" w:eastAsia="仿宋_GB2312" w:hAnsi="仿宋_GB2312" w:cs="仿宋_GB2312" w:hint="eastAsia"/>
            <w:sz w:val="32"/>
            <w:szCs w:val="32"/>
          </w:rPr>
          <w:t>（三）国有资产占用情况说明</w:t>
        </w:r>
      </w:hyperlink>
    </w:p>
    <w:p w14:paraId="7370E1F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1283" w:history="1">
        <w:r w:rsidRPr="00F117F3">
          <w:rPr>
            <w:rFonts w:ascii="仿宋_GB2312" w:eastAsia="仿宋_GB2312" w:hAnsi="仿宋_GB2312" w:cs="仿宋_GB2312" w:hint="eastAsia"/>
            <w:bCs/>
            <w:kern w:val="0"/>
            <w:sz w:val="32"/>
            <w:szCs w:val="32"/>
          </w:rPr>
          <w:t>十一、预算绩效的情况说明</w:t>
        </w:r>
      </w:hyperlink>
    </w:p>
    <w:p w14:paraId="4C9AEB12" w14:textId="77777777" w:rsidR="00362B84" w:rsidRPr="00F117F3" w:rsidRDefault="00000000">
      <w:pPr>
        <w:pStyle w:val="TOC2"/>
        <w:tabs>
          <w:tab w:val="right" w:pos="8306"/>
        </w:tabs>
        <w:ind w:leftChars="0" w:left="0"/>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rPr>
        <w:t>十二、其他需说明的事项</w:t>
      </w:r>
    </w:p>
    <w:p w14:paraId="6E39000E"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3250" w:history="1">
        <w:r w:rsidRPr="00F117F3">
          <w:rPr>
            <w:rFonts w:ascii="仿宋_GB2312" w:eastAsia="仿宋_GB2312" w:hAnsi="仿宋_GB2312" w:cs="仿宋_GB2312" w:hint="eastAsia"/>
            <w:b/>
            <w:bCs/>
            <w:sz w:val="32"/>
            <w:szCs w:val="32"/>
          </w:rPr>
          <w:t>第三部分 专业名词解释</w:t>
        </w:r>
      </w:hyperlink>
    </w:p>
    <w:p w14:paraId="1BC41638"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2784" w:history="1">
        <w:r w:rsidRPr="00F117F3">
          <w:rPr>
            <w:rFonts w:ascii="仿宋_GB2312" w:eastAsia="仿宋_GB2312" w:hAnsi="仿宋_GB2312" w:cs="仿宋_GB2312" w:hint="eastAsia"/>
            <w:b/>
            <w:bCs/>
            <w:sz w:val="32"/>
            <w:szCs w:val="32"/>
          </w:rPr>
          <w:t>第四部分 部门决算报表（见附表）</w:t>
        </w:r>
      </w:hyperlink>
    </w:p>
    <w:p w14:paraId="4C95230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83" w:history="1">
        <w:r w:rsidRPr="00F117F3">
          <w:rPr>
            <w:rFonts w:ascii="仿宋_GB2312" w:eastAsia="仿宋_GB2312" w:hAnsi="仿宋_GB2312" w:cs="仿宋_GB2312" w:hint="eastAsia"/>
            <w:bCs/>
            <w:kern w:val="0"/>
            <w:sz w:val="32"/>
            <w:szCs w:val="32"/>
          </w:rPr>
          <w:t>一、《收入支出决算总表》</w:t>
        </w:r>
      </w:hyperlink>
    </w:p>
    <w:p w14:paraId="106CD43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4532" w:history="1">
        <w:r w:rsidRPr="00F117F3">
          <w:rPr>
            <w:rFonts w:ascii="仿宋_GB2312" w:eastAsia="仿宋_GB2312" w:hAnsi="仿宋_GB2312" w:cs="仿宋_GB2312" w:hint="eastAsia"/>
            <w:bCs/>
            <w:kern w:val="0"/>
            <w:sz w:val="32"/>
            <w:szCs w:val="32"/>
          </w:rPr>
          <w:t>二、《收入决算表》</w:t>
        </w:r>
      </w:hyperlink>
    </w:p>
    <w:p w14:paraId="3A15858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2434" w:history="1">
        <w:r w:rsidRPr="00F117F3">
          <w:rPr>
            <w:rFonts w:ascii="仿宋_GB2312" w:eastAsia="仿宋_GB2312" w:hAnsi="仿宋_GB2312" w:cs="仿宋_GB2312" w:hint="eastAsia"/>
            <w:bCs/>
            <w:kern w:val="0"/>
            <w:sz w:val="32"/>
            <w:szCs w:val="32"/>
          </w:rPr>
          <w:t>三、《支出决算表》</w:t>
        </w:r>
      </w:hyperlink>
    </w:p>
    <w:p w14:paraId="66AFDC63"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8786" w:history="1">
        <w:r w:rsidRPr="00F117F3">
          <w:rPr>
            <w:rFonts w:ascii="仿宋_GB2312" w:eastAsia="仿宋_GB2312" w:hAnsi="仿宋_GB2312" w:cs="仿宋_GB2312" w:hint="eastAsia"/>
            <w:bCs/>
            <w:kern w:val="0"/>
            <w:sz w:val="32"/>
            <w:szCs w:val="32"/>
          </w:rPr>
          <w:t>四、《财政拨款收入支出决算总表》</w:t>
        </w:r>
      </w:hyperlink>
    </w:p>
    <w:p w14:paraId="03A6AE1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4869" w:history="1">
        <w:r w:rsidRPr="00F117F3">
          <w:rPr>
            <w:rFonts w:ascii="仿宋_GB2312" w:eastAsia="仿宋_GB2312" w:hAnsi="仿宋_GB2312" w:cs="仿宋_GB2312" w:hint="eastAsia"/>
            <w:bCs/>
            <w:kern w:val="0"/>
            <w:sz w:val="32"/>
            <w:szCs w:val="32"/>
          </w:rPr>
          <w:t>五、《一般公共预算财政拨款支出决算表》</w:t>
        </w:r>
      </w:hyperlink>
    </w:p>
    <w:p w14:paraId="2C715FF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8884" w:history="1">
        <w:r w:rsidRPr="00F117F3">
          <w:rPr>
            <w:rFonts w:ascii="仿宋_GB2312" w:eastAsia="仿宋_GB2312" w:hAnsi="仿宋_GB2312" w:cs="仿宋_GB2312" w:hint="eastAsia"/>
            <w:bCs/>
            <w:kern w:val="0"/>
            <w:sz w:val="32"/>
            <w:szCs w:val="32"/>
          </w:rPr>
          <w:t>六、《一般公共预算财政拨款基本支出决算表》</w:t>
        </w:r>
      </w:hyperlink>
    </w:p>
    <w:p w14:paraId="147AE4F1"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9106" w:history="1">
        <w:r w:rsidRPr="00F117F3">
          <w:rPr>
            <w:rFonts w:ascii="仿宋_GB2312" w:eastAsia="仿宋_GB2312" w:hAnsi="仿宋_GB2312" w:cs="仿宋_GB2312" w:hint="eastAsia"/>
            <w:bCs/>
            <w:kern w:val="0"/>
            <w:sz w:val="32"/>
            <w:szCs w:val="32"/>
          </w:rPr>
          <w:t>七、《财政拨款“三公”经费支出决算表》</w:t>
        </w:r>
      </w:hyperlink>
    </w:p>
    <w:p w14:paraId="49ADA819" w14:textId="77777777" w:rsidR="00362B84" w:rsidRPr="00F117F3" w:rsidRDefault="00362B8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F117F3">
          <w:rPr>
            <w:rFonts w:ascii="仿宋_GB2312" w:eastAsia="仿宋_GB2312" w:hAnsi="仿宋_GB2312" w:cs="仿宋_GB2312" w:hint="eastAsia"/>
            <w:bCs/>
            <w:kern w:val="0"/>
            <w:sz w:val="32"/>
            <w:szCs w:val="32"/>
          </w:rPr>
          <w:t>八、《政府性基金预算财政拨款收入支出决算表》</w:t>
        </w:r>
      </w:hyperlink>
    </w:p>
    <w:p w14:paraId="2616A9EA" w14:textId="77777777" w:rsidR="00362B84" w:rsidRPr="00F117F3" w:rsidRDefault="00000000">
      <w:pPr>
        <w:pStyle w:val="TOC2"/>
        <w:tabs>
          <w:tab w:val="right" w:pos="8306"/>
        </w:tabs>
        <w:ind w:leftChars="0" w:left="0"/>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Cs/>
          <w:kern w:val="0"/>
          <w:sz w:val="32"/>
          <w:szCs w:val="32"/>
        </w:rPr>
        <w:t>九、《国有资本经营预算财政拨款收入支出决算表》</w:t>
      </w:r>
    </w:p>
    <w:p w14:paraId="4E813FE3" w14:textId="77777777" w:rsidR="00362B84" w:rsidRPr="00F117F3" w:rsidRDefault="00000000">
      <w:r w:rsidRPr="00F117F3">
        <w:rPr>
          <w:rFonts w:ascii="仿宋_GB2312" w:eastAsia="仿宋_GB2312" w:hAnsi="仿宋_GB2312" w:cs="仿宋_GB2312" w:hint="eastAsia"/>
          <w:sz w:val="32"/>
          <w:szCs w:val="32"/>
        </w:rPr>
        <w:fldChar w:fldCharType="end"/>
      </w:r>
    </w:p>
    <w:p w14:paraId="4F7CC50D" w14:textId="77777777" w:rsidR="00362B84" w:rsidRPr="00F117F3" w:rsidRDefault="00000000">
      <w:pPr>
        <w:rPr>
          <w:rFonts w:ascii="仿宋_GB2312" w:eastAsia="仿宋_GB2312"/>
          <w:sz w:val="32"/>
          <w:szCs w:val="32"/>
        </w:rPr>
      </w:pPr>
      <w:r w:rsidRPr="00F117F3">
        <w:rPr>
          <w:rFonts w:ascii="仿宋_GB2312" w:eastAsia="仿宋_GB2312" w:hint="eastAsia"/>
          <w:sz w:val="32"/>
          <w:szCs w:val="32"/>
        </w:rPr>
        <w:br w:type="page"/>
      </w:r>
    </w:p>
    <w:p w14:paraId="00A0588C" w14:textId="77777777" w:rsidR="00362B84" w:rsidRPr="00F117F3" w:rsidRDefault="00000000">
      <w:pPr>
        <w:jc w:val="center"/>
        <w:outlineLvl w:val="0"/>
        <w:rPr>
          <w:rFonts w:ascii="黑体" w:eastAsia="黑体" w:hAnsi="黑体" w:hint="eastAsia"/>
          <w:sz w:val="32"/>
          <w:szCs w:val="32"/>
        </w:rPr>
      </w:pPr>
      <w:bookmarkStart w:id="0" w:name="_Toc32314"/>
      <w:bookmarkStart w:id="1" w:name="_Toc24028"/>
      <w:r w:rsidRPr="00F117F3">
        <w:rPr>
          <w:rFonts w:ascii="黑体" w:eastAsia="黑体" w:hAnsi="黑体" w:hint="eastAsia"/>
          <w:sz w:val="32"/>
          <w:szCs w:val="32"/>
        </w:rPr>
        <w:lastRenderedPageBreak/>
        <w:t>第一部分 单位概况</w:t>
      </w:r>
      <w:bookmarkEnd w:id="0"/>
      <w:bookmarkEnd w:id="1"/>
    </w:p>
    <w:p w14:paraId="227197A7"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F117F3">
        <w:rPr>
          <w:rFonts w:ascii="黑体" w:eastAsia="黑体" w:hAnsi="黑体" w:cs="宋体" w:hint="eastAsia"/>
          <w:bCs/>
          <w:kern w:val="0"/>
          <w:sz w:val="32"/>
          <w:szCs w:val="32"/>
        </w:rPr>
        <w:t>一、主要职能</w:t>
      </w:r>
      <w:bookmarkEnd w:id="2"/>
      <w:bookmarkEnd w:id="3"/>
    </w:p>
    <w:p w14:paraId="719BA04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（1）贯彻落实中央、自治区和我市有关农村经济和社会发展的方针、政策，研究拟订全区供销社的发展规划和年度计划；指导全区供销社的改革和发展。</w:t>
      </w:r>
    </w:p>
    <w:p w14:paraId="7A601808"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（2）按照区政府授权对全区重要农业生产资料、农副产品、日用工业品、边销茶等物质的储备、供应进行组织、协调和管理。</w:t>
      </w:r>
    </w:p>
    <w:p w14:paraId="5386E81C"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3）组织指导全区供销社系统积极参与和推进农业产业化经营、农村社会化服务，参与培育农产品市场体系，组织、协调农村经营服务网点建设和棉花收储、加工、销售等工作，农村合作经济组织和农民协会建设，引导农民参与市场竞争，带动农民增收致富。</w:t>
      </w:r>
    </w:p>
    <w:p w14:paraId="79836817"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（4）行使本级社有资产出资人代表职能，监督、管理社有资产的运营工作，确保社有资产保值增值。</w:t>
      </w:r>
    </w:p>
    <w:p w14:paraId="413D261A"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（5）向党和政府及有关部门反映农民社员和供销社的意见和要求，维护区级供销社及其社属企业、领办农民专业合作组织、农民协会和全体社员的合法权益。</w:t>
      </w:r>
    </w:p>
    <w:p w14:paraId="61EB951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（6）配合有关部门推进再生资源回收利用体系建设，参与农业面源污染治理和美丽乡村建设。</w:t>
      </w:r>
    </w:p>
    <w:p w14:paraId="25C2EDBE"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（7）组织开展对农民专业合作社管理人员、农产品经纪人、新型职业农（牧）民的实用技术培训工作。</w:t>
      </w:r>
    </w:p>
    <w:p w14:paraId="7AD39C43" w14:textId="422764D2" w:rsidR="00362B84"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（8）承办区委、区人民政府交办的其他事项。</w:t>
      </w:r>
    </w:p>
    <w:p w14:paraId="231E9D55"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F117F3">
        <w:rPr>
          <w:rFonts w:ascii="黑体" w:eastAsia="黑体" w:hAnsi="黑体" w:cs="宋体" w:hint="eastAsia"/>
          <w:bCs/>
          <w:kern w:val="0"/>
          <w:sz w:val="32"/>
          <w:szCs w:val="32"/>
        </w:rPr>
        <w:t>二、机构设置及</w:t>
      </w:r>
      <w:bookmarkEnd w:id="4"/>
      <w:r w:rsidRPr="00F117F3">
        <w:rPr>
          <w:rFonts w:ascii="黑体" w:eastAsia="黑体" w:hAnsi="黑体" w:cs="宋体" w:hint="eastAsia"/>
          <w:bCs/>
          <w:kern w:val="0"/>
          <w:sz w:val="32"/>
          <w:szCs w:val="32"/>
        </w:rPr>
        <w:t>人员情况</w:t>
      </w:r>
      <w:bookmarkEnd w:id="5"/>
    </w:p>
    <w:p w14:paraId="68867FCC" w14:textId="77777777" w:rsidR="00362B84" w:rsidRPr="00F117F3" w:rsidRDefault="00000000">
      <w:pPr>
        <w:ind w:firstLineChars="200" w:firstLine="640"/>
        <w:jc w:val="left"/>
        <w:rPr>
          <w:rFonts w:ascii="仿宋_GB2312" w:eastAsia="仿宋_GB2312" w:hAnsi="仿宋_GB2312" w:cs="仿宋_GB2312" w:hint="eastAsia"/>
          <w:b/>
          <w:sz w:val="32"/>
          <w:szCs w:val="32"/>
        </w:rPr>
      </w:pPr>
      <w:r w:rsidRPr="00F117F3">
        <w:rPr>
          <w:rFonts w:ascii="仿宋_GB2312" w:eastAsia="仿宋_GB2312" w:hint="eastAsia"/>
          <w:sz w:val="32"/>
          <w:szCs w:val="32"/>
        </w:rPr>
        <w:t>乌鲁木齐市米东区供销合作社联合社2023年度，实有人数</w:t>
      </w:r>
      <w:r w:rsidRPr="00F117F3">
        <w:rPr>
          <w:rFonts w:ascii="仿宋_GB2312" w:eastAsia="仿宋_GB2312" w:hint="eastAsia"/>
          <w:sz w:val="32"/>
          <w:szCs w:val="32"/>
          <w:lang w:val="zh-CN"/>
        </w:rPr>
        <w:t>20</w:t>
      </w:r>
      <w:r w:rsidRPr="00F117F3">
        <w:rPr>
          <w:rFonts w:ascii="仿宋_GB2312" w:eastAsia="仿宋_GB2312" w:hint="eastAsia"/>
          <w:sz w:val="32"/>
          <w:szCs w:val="32"/>
        </w:rPr>
        <w:t>人，其中：在职人员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人，离休人员</w:t>
      </w:r>
      <w:r w:rsidRPr="00F117F3">
        <w:rPr>
          <w:rFonts w:ascii="仿宋_GB2312" w:eastAsia="仿宋_GB2312" w:hint="eastAsia"/>
          <w:sz w:val="32"/>
          <w:szCs w:val="32"/>
          <w:lang w:val="zh-CN"/>
        </w:rPr>
        <w:t>0</w:t>
      </w:r>
      <w:r w:rsidRPr="00F117F3">
        <w:rPr>
          <w:rFonts w:ascii="仿宋_GB2312" w:eastAsia="仿宋_GB2312" w:hint="eastAsia"/>
          <w:sz w:val="32"/>
          <w:szCs w:val="32"/>
        </w:rPr>
        <w:t>人，退休人员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w:t>
      </w:r>
    </w:p>
    <w:p w14:paraId="05DA1146" w14:textId="1C70696A" w:rsidR="00362B84" w:rsidRPr="00F117F3" w:rsidRDefault="00000000">
      <w:pPr>
        <w:ind w:firstLineChars="200" w:firstLine="640"/>
        <w:rPr>
          <w:rFonts w:ascii="仿宋_GB2312" w:eastAsia="仿宋_GB2312" w:hAnsi="宋体" w:cs="宋体" w:hint="eastAsia"/>
          <w:kern w:val="0"/>
          <w:sz w:val="32"/>
          <w:szCs w:val="32"/>
        </w:rPr>
        <w:sectPr w:rsidR="00362B84" w:rsidRPr="00F117F3">
          <w:footerReference w:type="default" r:id="rId8"/>
          <w:pgSz w:w="11906" w:h="16838"/>
          <w:pgMar w:top="1440" w:right="1800" w:bottom="1440" w:left="1800" w:header="851" w:footer="992" w:gutter="0"/>
          <w:cols w:space="720"/>
          <w:docGrid w:type="lines" w:linePitch="312"/>
        </w:sectPr>
      </w:pPr>
      <w:r w:rsidRPr="00F117F3">
        <w:rPr>
          <w:rFonts w:ascii="仿宋_GB2312" w:eastAsia="仿宋_GB2312" w:hAnsi="黑体" w:cs="宋体" w:hint="eastAsia"/>
          <w:bCs/>
          <w:kern w:val="0"/>
          <w:sz w:val="32"/>
          <w:szCs w:val="32"/>
        </w:rPr>
        <w:t>单位无下属预算单位，下设</w:t>
      </w:r>
      <w:r w:rsidR="00F117F3" w:rsidRPr="00F117F3">
        <w:rPr>
          <w:rFonts w:ascii="仿宋_GB2312" w:eastAsia="仿宋_GB2312" w:hint="eastAsia"/>
          <w:sz w:val="32"/>
          <w:szCs w:val="32"/>
        </w:rPr>
        <w:t>3</w:t>
      </w:r>
      <w:r w:rsidRPr="00F117F3">
        <w:rPr>
          <w:rFonts w:ascii="仿宋_GB2312" w:eastAsia="仿宋_GB2312" w:hAnsi="黑体" w:cs="宋体" w:hint="eastAsia"/>
          <w:bCs/>
          <w:kern w:val="0"/>
          <w:sz w:val="32"/>
          <w:szCs w:val="32"/>
        </w:rPr>
        <w:t>个处室，分别是：</w:t>
      </w:r>
      <w:r w:rsidR="00F117F3" w:rsidRPr="00F117F3">
        <w:rPr>
          <w:rFonts w:ascii="仿宋_GB2312" w:eastAsia="仿宋_GB2312" w:hAnsi="宋体" w:cs="宋体" w:hint="eastAsia"/>
          <w:kern w:val="0"/>
          <w:sz w:val="32"/>
          <w:szCs w:val="32"/>
        </w:rPr>
        <w:t>办公室、财务室、业务室</w:t>
      </w:r>
      <w:r w:rsidRPr="00F117F3">
        <w:rPr>
          <w:rFonts w:ascii="仿宋_GB2312" w:eastAsia="仿宋_GB2312" w:hAnsi="宋体" w:cs="宋体" w:hint="eastAsia"/>
          <w:kern w:val="0"/>
          <w:sz w:val="32"/>
          <w:szCs w:val="32"/>
        </w:rPr>
        <w:t>。</w:t>
      </w:r>
    </w:p>
    <w:p w14:paraId="19D54EFF" w14:textId="77777777" w:rsidR="00362B84" w:rsidRPr="00F117F3" w:rsidRDefault="00000000">
      <w:pPr>
        <w:jc w:val="center"/>
        <w:outlineLvl w:val="0"/>
        <w:rPr>
          <w:rFonts w:ascii="黑体" w:eastAsia="黑体" w:hAnsi="黑体" w:hint="eastAsia"/>
          <w:sz w:val="32"/>
          <w:szCs w:val="32"/>
        </w:rPr>
      </w:pPr>
      <w:bookmarkStart w:id="6" w:name="_Toc3092"/>
      <w:bookmarkStart w:id="7" w:name="_Toc29374"/>
      <w:r w:rsidRPr="00F117F3">
        <w:rPr>
          <w:rFonts w:ascii="黑体" w:eastAsia="黑体" w:hAnsi="黑体" w:hint="eastAsia"/>
          <w:sz w:val="32"/>
          <w:szCs w:val="32"/>
        </w:rPr>
        <w:lastRenderedPageBreak/>
        <w:t>第二部分 部门决算情况说明</w:t>
      </w:r>
      <w:bookmarkEnd w:id="6"/>
      <w:bookmarkEnd w:id="7"/>
    </w:p>
    <w:p w14:paraId="274458B1"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F117F3">
        <w:rPr>
          <w:rFonts w:ascii="黑体" w:eastAsia="黑体" w:hAnsi="黑体" w:cs="宋体" w:hint="eastAsia"/>
          <w:bCs/>
          <w:kern w:val="0"/>
          <w:sz w:val="32"/>
          <w:szCs w:val="32"/>
        </w:rPr>
        <w:t>一、收入支出决算总体情况说明</w:t>
      </w:r>
      <w:bookmarkEnd w:id="8"/>
      <w:bookmarkEnd w:id="9"/>
    </w:p>
    <w:p w14:paraId="040B3FC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2023年度收入总计248.55万元，其中：本年收入合计219.70万元，使用非财政拨款结余0.00万元，年初结转和结余28.85万元。</w:t>
      </w:r>
    </w:p>
    <w:p w14:paraId="3E9AF8C8"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2023年度支出总计248.55万元，其中：本年支出合计228.34万元，结余分配0.00万元，年末结转和结余20.22万元。</w:t>
      </w:r>
    </w:p>
    <w:p w14:paraId="5A46E6AC" w14:textId="2A43E415"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收入支出总体与上年相比，</w:t>
      </w:r>
      <w:r w:rsidRPr="00F117F3">
        <w:rPr>
          <w:rFonts w:ascii="仿宋_GB2312" w:eastAsia="仿宋_GB2312" w:hint="eastAsia"/>
          <w:sz w:val="32"/>
          <w:szCs w:val="32"/>
          <w:lang w:val="zh-CN"/>
        </w:rPr>
        <w:t>增加22.35万元</w:t>
      </w:r>
      <w:r w:rsidRPr="00F117F3">
        <w:rPr>
          <w:rFonts w:ascii="仿宋_GB2312" w:eastAsia="仿宋_GB2312" w:hint="eastAsia"/>
          <w:sz w:val="32"/>
          <w:szCs w:val="32"/>
        </w:rPr>
        <w:t>，增长9.88%，主要原因是：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w:t>
      </w:r>
    </w:p>
    <w:p w14:paraId="6D0C4267"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F117F3">
        <w:rPr>
          <w:rFonts w:ascii="黑体" w:eastAsia="黑体" w:hAnsi="黑体" w:cs="宋体" w:hint="eastAsia"/>
          <w:bCs/>
          <w:kern w:val="0"/>
          <w:sz w:val="32"/>
          <w:szCs w:val="32"/>
        </w:rPr>
        <w:t>二、收入决算情况说明</w:t>
      </w:r>
      <w:bookmarkEnd w:id="10"/>
      <w:bookmarkEnd w:id="11"/>
    </w:p>
    <w:p w14:paraId="0A5C552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本年收入219.70万元，其中：财政拨款收入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万元，占</w:t>
      </w:r>
      <w:r w:rsidRPr="00F117F3">
        <w:rPr>
          <w:rFonts w:ascii="仿宋_GB2312" w:eastAsia="仿宋_GB2312" w:hint="eastAsia"/>
          <w:sz w:val="32"/>
          <w:szCs w:val="32"/>
          <w:lang w:val="zh-CN"/>
        </w:rPr>
        <w:t>99.98%</w:t>
      </w:r>
      <w:r w:rsidRPr="00F117F3">
        <w:rPr>
          <w:rFonts w:ascii="仿宋_GB2312" w:eastAsia="仿宋_GB2312" w:hint="eastAsia"/>
          <w:sz w:val="32"/>
          <w:szCs w:val="32"/>
        </w:rPr>
        <w:t>；上级补助收入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；事业收入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；经营收入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；附属单位上缴收入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；其他收入</w:t>
      </w:r>
      <w:r w:rsidRPr="00F117F3">
        <w:rPr>
          <w:rFonts w:ascii="仿宋_GB2312" w:eastAsia="仿宋_GB2312" w:hint="eastAsia"/>
          <w:sz w:val="32"/>
          <w:szCs w:val="32"/>
          <w:lang w:val="zh-CN"/>
        </w:rPr>
        <w:t>0.05</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0.02%</w:t>
      </w:r>
      <w:r w:rsidRPr="00F117F3">
        <w:rPr>
          <w:rFonts w:ascii="仿宋_GB2312" w:eastAsia="仿宋_GB2312" w:hint="eastAsia"/>
          <w:sz w:val="32"/>
          <w:szCs w:val="32"/>
        </w:rPr>
        <w:t>。</w:t>
      </w:r>
    </w:p>
    <w:p w14:paraId="133C0DE4"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F117F3">
        <w:rPr>
          <w:rFonts w:ascii="黑体" w:eastAsia="黑体" w:hAnsi="黑体" w:cs="宋体" w:hint="eastAsia"/>
          <w:bCs/>
          <w:kern w:val="0"/>
          <w:sz w:val="32"/>
          <w:szCs w:val="32"/>
        </w:rPr>
        <w:t>三、支出决算情况说明</w:t>
      </w:r>
      <w:bookmarkEnd w:id="12"/>
      <w:bookmarkEnd w:id="13"/>
    </w:p>
    <w:p w14:paraId="01EDB14F"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本年支出228.34万元，其中：基本支出228.34万元，占100.00%；项目支出0.00万元，占0.00%；上缴上级支出0.00万元，占0.00%；经营支出0.00万元，占0.00%；对附属单位补助支出0.00万元，占0.00%。</w:t>
      </w:r>
    </w:p>
    <w:p w14:paraId="16B7D022"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F117F3">
        <w:rPr>
          <w:rFonts w:ascii="黑体" w:eastAsia="黑体" w:hAnsi="黑体" w:cs="宋体" w:hint="eastAsia"/>
          <w:bCs/>
          <w:kern w:val="0"/>
          <w:sz w:val="32"/>
          <w:szCs w:val="32"/>
        </w:rPr>
        <w:lastRenderedPageBreak/>
        <w:t>四、财政拨款收入支出决算总体情况说明</w:t>
      </w:r>
      <w:bookmarkEnd w:id="14"/>
      <w:bookmarkEnd w:id="15"/>
    </w:p>
    <w:p w14:paraId="24B8772E"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2023年度财政拨款收入总计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万元，其中：年初财政拨款结转和结余</w:t>
      </w:r>
      <w:r w:rsidRPr="00F117F3">
        <w:rPr>
          <w:rFonts w:ascii="仿宋_GB2312" w:eastAsia="仿宋_GB2312" w:hint="eastAsia"/>
          <w:sz w:val="32"/>
          <w:szCs w:val="32"/>
          <w:lang w:val="zh-CN"/>
        </w:rPr>
        <w:t>27.52</w:t>
      </w:r>
      <w:r w:rsidRPr="00F117F3">
        <w:rPr>
          <w:rFonts w:ascii="仿宋_GB2312" w:eastAsia="仿宋_GB2312" w:hint="eastAsia"/>
          <w:sz w:val="32"/>
          <w:szCs w:val="32"/>
        </w:rPr>
        <w:t>万元，本年财政拨款收入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万元。财政拨款支出总计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万元，其中：年末财政拨款结转和结余</w:t>
      </w:r>
      <w:r w:rsidRPr="00F117F3">
        <w:rPr>
          <w:rFonts w:ascii="仿宋_GB2312" w:eastAsia="仿宋_GB2312" w:hint="eastAsia"/>
          <w:sz w:val="32"/>
          <w:szCs w:val="32"/>
          <w:lang w:val="zh-CN"/>
        </w:rPr>
        <w:t>18.83</w:t>
      </w:r>
      <w:r w:rsidRPr="00F117F3">
        <w:rPr>
          <w:rFonts w:ascii="仿宋_GB2312" w:eastAsia="仿宋_GB2312" w:hint="eastAsia"/>
          <w:sz w:val="32"/>
          <w:szCs w:val="32"/>
        </w:rPr>
        <w:t>万元，本年财政拨款支出</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w:t>
      </w:r>
    </w:p>
    <w:p w14:paraId="53C0ED7C" w14:textId="0EA17AB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财政拨款收入支出总体与上年相比,</w:t>
      </w:r>
      <w:r w:rsidRPr="00F117F3">
        <w:rPr>
          <w:rFonts w:ascii="仿宋_GB2312" w:eastAsia="仿宋_GB2312" w:hint="eastAsia"/>
          <w:sz w:val="32"/>
          <w:szCs w:val="32"/>
          <w:lang w:val="zh-CN"/>
        </w:rPr>
        <w:t>增加22.30万元</w:t>
      </w:r>
      <w:r w:rsidRPr="00F117F3">
        <w:rPr>
          <w:rFonts w:ascii="仿宋_GB2312" w:eastAsia="仿宋_GB2312" w:hint="eastAsia"/>
          <w:sz w:val="32"/>
          <w:szCs w:val="32"/>
        </w:rPr>
        <w:t>，增长9.92%,主要原因是：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万元，预决算差异率21.32%，主要原因是：</w:t>
      </w:r>
      <w:r w:rsidR="00F117F3" w:rsidRPr="00F117F3">
        <w:rPr>
          <w:rFonts w:ascii="仿宋_GB2312" w:eastAsia="仿宋_GB2312" w:hint="eastAsia"/>
          <w:sz w:val="32"/>
          <w:szCs w:val="32"/>
        </w:rPr>
        <w:t>本年追加在职及退休人员绩效奖、13月工资等</w:t>
      </w:r>
      <w:r w:rsidRPr="00F117F3">
        <w:rPr>
          <w:rFonts w:ascii="仿宋_GB2312" w:eastAsia="仿宋_GB2312" w:hint="eastAsia"/>
          <w:sz w:val="32"/>
          <w:szCs w:val="32"/>
        </w:rPr>
        <w:t>。</w:t>
      </w:r>
    </w:p>
    <w:p w14:paraId="2B639CB8"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F117F3">
        <w:rPr>
          <w:rFonts w:ascii="黑体" w:eastAsia="黑体" w:hAnsi="黑体" w:cs="宋体" w:hint="eastAsia"/>
          <w:bCs/>
          <w:kern w:val="0"/>
          <w:sz w:val="32"/>
          <w:szCs w:val="32"/>
        </w:rPr>
        <w:t>五、一般公共预算财政拨款支出决算情况说明</w:t>
      </w:r>
      <w:bookmarkEnd w:id="16"/>
      <w:bookmarkEnd w:id="17"/>
    </w:p>
    <w:p w14:paraId="277FFD30"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（一）一般公共预算财政拨款支出决算总体情况</w:t>
      </w:r>
    </w:p>
    <w:p w14:paraId="7420D2B5" w14:textId="3136106B" w:rsidR="00362B84" w:rsidRPr="00F117F3" w:rsidRDefault="00000000">
      <w:pPr>
        <w:spacing w:line="600" w:lineRule="exact"/>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2023年度一般公共预算财政拨款支出228.34万元，占本年支出合计的</w:t>
      </w:r>
      <w:r w:rsidRPr="00F117F3">
        <w:rPr>
          <w:rFonts w:ascii="仿宋_GB2312" w:eastAsia="仿宋_GB2312" w:hint="eastAsia"/>
          <w:sz w:val="32"/>
          <w:szCs w:val="32"/>
          <w:lang w:val="zh-CN"/>
        </w:rPr>
        <w:t>100.00%</w:t>
      </w:r>
      <w:r w:rsidRPr="00F117F3">
        <w:rPr>
          <w:rFonts w:ascii="仿宋_GB2312" w:eastAsia="仿宋_GB2312" w:hint="eastAsia"/>
          <w:sz w:val="32"/>
          <w:szCs w:val="32"/>
        </w:rPr>
        <w:t>。与上年相比，</w:t>
      </w:r>
      <w:r w:rsidRPr="00F117F3">
        <w:rPr>
          <w:rFonts w:ascii="仿宋_GB2312" w:eastAsia="仿宋_GB2312" w:hint="eastAsia"/>
          <w:sz w:val="32"/>
          <w:szCs w:val="32"/>
          <w:lang w:val="zh-CN"/>
        </w:rPr>
        <w:t>增加37.06万元</w:t>
      </w:r>
      <w:r w:rsidRPr="00F117F3">
        <w:rPr>
          <w:rFonts w:ascii="仿宋_GB2312" w:eastAsia="仿宋_GB2312" w:hint="eastAsia"/>
          <w:sz w:val="32"/>
          <w:szCs w:val="32"/>
        </w:rPr>
        <w:t>，增长19.37%,主要原因是：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万元，预决算差异率</w:t>
      </w:r>
      <w:r w:rsidRPr="00F117F3">
        <w:rPr>
          <w:rFonts w:ascii="仿宋_GB2312" w:eastAsia="仿宋_GB2312" w:hint="eastAsia"/>
          <w:sz w:val="32"/>
          <w:szCs w:val="32"/>
          <w:lang w:val="zh-CN"/>
        </w:rPr>
        <w:t>12.07%</w:t>
      </w:r>
      <w:r w:rsidRPr="00F117F3">
        <w:rPr>
          <w:rFonts w:ascii="仿宋_GB2312" w:eastAsia="仿宋_GB2312" w:hint="eastAsia"/>
          <w:sz w:val="32"/>
          <w:szCs w:val="32"/>
        </w:rPr>
        <w:t>，主要原因是：</w:t>
      </w:r>
      <w:r w:rsidR="00F117F3" w:rsidRPr="00F117F3">
        <w:rPr>
          <w:rFonts w:ascii="仿宋_GB2312" w:eastAsia="仿宋_GB2312" w:hint="eastAsia"/>
          <w:sz w:val="32"/>
          <w:szCs w:val="32"/>
        </w:rPr>
        <w:t>本年追加在职及退休人员绩效奖、13月工资</w:t>
      </w:r>
      <w:r w:rsidRPr="00F117F3">
        <w:rPr>
          <w:rFonts w:ascii="仿宋_GB2312" w:eastAsia="仿宋_GB2312" w:hint="eastAsia"/>
          <w:sz w:val="32"/>
          <w:szCs w:val="32"/>
        </w:rPr>
        <w:t>。</w:t>
      </w:r>
    </w:p>
    <w:p w14:paraId="2A405368" w14:textId="77777777" w:rsidR="00362B84" w:rsidRPr="00F117F3" w:rsidRDefault="00000000">
      <w:pPr>
        <w:numPr>
          <w:ilvl w:val="0"/>
          <w:numId w:val="1"/>
        </w:num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一般公共预算财政拨款支出决算结构情况</w:t>
      </w:r>
    </w:p>
    <w:p w14:paraId="4229DF89" w14:textId="22EDB976"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1</w:t>
      </w:r>
      <w:r w:rsidRPr="00F117F3">
        <w:rPr>
          <w:rFonts w:ascii="仿宋_GB2312" w:eastAsia="仿宋_GB2312"/>
          <w:kern w:val="2"/>
          <w:sz w:val="32"/>
          <w:szCs w:val="32"/>
          <w:lang w:val="zh-CN"/>
        </w:rPr>
        <w:t>.社会保障和就业支出（类）</w:t>
      </w:r>
      <w:r w:rsidRPr="00F117F3">
        <w:rPr>
          <w:rFonts w:ascii="仿宋_GB2312" w:eastAsia="仿宋_GB2312" w:hint="eastAsia"/>
          <w:kern w:val="2"/>
          <w:sz w:val="32"/>
          <w:szCs w:val="32"/>
          <w:lang w:val="zh-CN"/>
        </w:rPr>
        <w:t>19.94</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8.73%</w:t>
      </w:r>
      <w:r w:rsidRPr="00F117F3">
        <w:rPr>
          <w:rFonts w:ascii="仿宋_GB2312" w:eastAsia="仿宋_GB2312"/>
          <w:kern w:val="2"/>
          <w:sz w:val="32"/>
          <w:szCs w:val="32"/>
          <w:lang w:val="zh-CN"/>
        </w:rPr>
        <w:t>；</w:t>
      </w:r>
    </w:p>
    <w:p w14:paraId="00D0D1BA" w14:textId="71742864"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lastRenderedPageBreak/>
        <w:t>2</w:t>
      </w:r>
      <w:r w:rsidRPr="00F117F3">
        <w:rPr>
          <w:rFonts w:ascii="仿宋_GB2312" w:eastAsia="仿宋_GB2312"/>
          <w:kern w:val="2"/>
          <w:sz w:val="32"/>
          <w:szCs w:val="32"/>
          <w:lang w:val="zh-CN"/>
        </w:rPr>
        <w:t>.商业服务业等支出（类）</w:t>
      </w:r>
      <w:r w:rsidRPr="00F117F3">
        <w:rPr>
          <w:rFonts w:ascii="仿宋_GB2312" w:eastAsia="仿宋_GB2312" w:hint="eastAsia"/>
          <w:kern w:val="2"/>
          <w:sz w:val="32"/>
          <w:szCs w:val="32"/>
          <w:lang w:val="zh-CN"/>
        </w:rPr>
        <w:t>196.27</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85.96%</w:t>
      </w:r>
      <w:r w:rsidRPr="00F117F3">
        <w:rPr>
          <w:rFonts w:ascii="仿宋_GB2312" w:eastAsia="仿宋_GB2312"/>
          <w:kern w:val="2"/>
          <w:sz w:val="32"/>
          <w:szCs w:val="32"/>
          <w:lang w:val="zh-CN"/>
        </w:rPr>
        <w:t>；</w:t>
      </w:r>
    </w:p>
    <w:p w14:paraId="680611EF" w14:textId="0FBE7BEE"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3</w:t>
      </w:r>
      <w:r w:rsidRPr="00F117F3">
        <w:rPr>
          <w:rFonts w:ascii="仿宋_GB2312" w:eastAsia="仿宋_GB2312"/>
          <w:kern w:val="2"/>
          <w:sz w:val="32"/>
          <w:szCs w:val="32"/>
          <w:lang w:val="zh-CN"/>
        </w:rPr>
        <w:t>.粮油物资储备支出（类）</w:t>
      </w:r>
      <w:r w:rsidRPr="00F117F3">
        <w:rPr>
          <w:rFonts w:ascii="仿宋_GB2312" w:eastAsia="仿宋_GB2312" w:hint="eastAsia"/>
          <w:kern w:val="2"/>
          <w:sz w:val="32"/>
          <w:szCs w:val="32"/>
          <w:lang w:val="zh-CN"/>
        </w:rPr>
        <w:t>12.13</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5.31%。</w:t>
      </w:r>
    </w:p>
    <w:p w14:paraId="44A80118"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（三）一般公共预算财政拨款支出决算具体情况</w:t>
      </w:r>
    </w:p>
    <w:p w14:paraId="7C3ECAD5" w14:textId="366F6A7F"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1.商业服务业等支出（类）商业流通事务（款）事业运行（项）:支出决算数为196.27万元，比上年决算增加19.23万元，增长10.86%，主要原因是：</w:t>
      </w:r>
      <w:r w:rsidR="00F117F3" w:rsidRPr="00F117F3">
        <w:rPr>
          <w:rFonts w:ascii="仿宋_GB2312" w:eastAsia="仿宋_GB2312" w:hAnsi="仿宋" w:hint="eastAsia"/>
          <w:sz w:val="32"/>
          <w:szCs w:val="32"/>
        </w:rPr>
        <w:t>人员工资调标、</w:t>
      </w:r>
      <w:r w:rsidR="005D7756">
        <w:rPr>
          <w:rFonts w:ascii="仿宋_GB2312" w:eastAsia="仿宋_GB2312" w:hAnsi="仿宋" w:hint="eastAsia"/>
          <w:sz w:val="32"/>
          <w:szCs w:val="32"/>
        </w:rPr>
        <w:t>人员工资、津补贴等人员经费较上年增加</w:t>
      </w:r>
      <w:r w:rsidRPr="00F117F3">
        <w:rPr>
          <w:rFonts w:ascii="仿宋_GB2312" w:eastAsia="仿宋_GB2312" w:hAnsi="仿宋_GB2312" w:cs="仿宋_GB2312" w:hint="eastAsia"/>
          <w:sz w:val="32"/>
          <w:szCs w:val="32"/>
          <w:lang w:val="zh-CN"/>
        </w:rPr>
        <w:t>。</w:t>
      </w:r>
    </w:p>
    <w:p w14:paraId="0FF85AC6" w14:textId="4E2DDA71"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2.社会保障和就业支出（类）行政事业单位养老支出（款）机关事业单位基本养老保险缴费支出（项）:支出决算数为19.94万元，比上年决算增加5.70万元，增长40.03%，主要原因是：</w:t>
      </w:r>
      <w:bookmarkStart w:id="18" w:name="_Hlk177987165"/>
      <w:r w:rsidR="005D7756">
        <w:rPr>
          <w:rFonts w:eastAsia="仿宋_GB2312" w:hint="eastAsia"/>
          <w:sz w:val="32"/>
          <w:szCs w:val="32"/>
        </w:rPr>
        <w:t>本年单位社保缴费基数调增，人员养老保险缴费增加</w:t>
      </w:r>
      <w:bookmarkEnd w:id="18"/>
      <w:r w:rsidRPr="00F117F3">
        <w:rPr>
          <w:rFonts w:ascii="仿宋_GB2312" w:eastAsia="仿宋_GB2312" w:hAnsi="仿宋_GB2312" w:cs="仿宋_GB2312" w:hint="eastAsia"/>
          <w:sz w:val="32"/>
          <w:szCs w:val="32"/>
          <w:lang w:val="zh-CN"/>
        </w:rPr>
        <w:t>。</w:t>
      </w:r>
    </w:p>
    <w:p w14:paraId="45BF081D" w14:textId="67EE9A58"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3.粮油物资储备支出（类）粮油物资事务（款）事业运行（项）:支出决算数为12.13万元，比上年决算增加12.13万元，增长100%，主要原因是：</w:t>
      </w:r>
      <w:r w:rsidR="00F117F3" w:rsidRPr="00F117F3">
        <w:rPr>
          <w:rFonts w:ascii="仿宋_GB2312" w:eastAsia="仿宋_GB2312" w:hAnsi="仿宋_GB2312" w:cs="仿宋_GB2312" w:hint="eastAsia"/>
          <w:sz w:val="32"/>
          <w:szCs w:val="32"/>
        </w:rPr>
        <w:t>增加</w:t>
      </w:r>
      <w:r w:rsidR="00F117F3" w:rsidRPr="00F117F3">
        <w:rPr>
          <w:rFonts w:ascii="仿宋_GB2312" w:eastAsia="仿宋_GB2312" w:hint="eastAsia"/>
          <w:sz w:val="32"/>
          <w:szCs w:val="32"/>
        </w:rPr>
        <w:t>支付以前年度奖金及工作组经费欠款</w:t>
      </w:r>
      <w:r w:rsidRPr="00F117F3">
        <w:rPr>
          <w:rFonts w:ascii="仿宋_GB2312" w:eastAsia="仿宋_GB2312" w:hAnsi="仿宋_GB2312" w:cs="仿宋_GB2312" w:hint="eastAsia"/>
          <w:sz w:val="32"/>
          <w:szCs w:val="32"/>
          <w:lang w:val="zh-CN"/>
        </w:rPr>
        <w:t>。</w:t>
      </w:r>
    </w:p>
    <w:p w14:paraId="4CA7247D"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六、一般公共预算财政拨款基本支出决算情况说明</w:t>
      </w:r>
    </w:p>
    <w:p w14:paraId="432FB517" w14:textId="44A781F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基本支出228.34万元，其中：人员经费211.77万元，包括：基本工资、津贴补贴、奖金、绩效工资、机关事业单位基本养老保险缴费、职业年金缴费、职工基本医疗保险缴费、公务员医疗补助缴费、其他社会保障缴费、住房公积金、退休费、奖励金。</w:t>
      </w:r>
    </w:p>
    <w:p w14:paraId="1842F97E" w14:textId="7EBA1AEA"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公用经费16.57万元，包括：办公费、手续费、水费、电费、取暖费、专用材料费、工会经费、福利费。</w:t>
      </w:r>
    </w:p>
    <w:p w14:paraId="6B2F09E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七、财政拨款“三公”经费支出决算情况说明</w:t>
      </w:r>
    </w:p>
    <w:p w14:paraId="069B2841" w14:textId="457677C6"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2023年度</w:t>
      </w:r>
      <w:r w:rsidRPr="00F117F3">
        <w:rPr>
          <w:rFonts w:ascii="仿宋_GB2312" w:eastAsia="仿宋_GB2312" w:hint="eastAsia"/>
          <w:sz w:val="32"/>
          <w:szCs w:val="32"/>
        </w:rPr>
        <w:t>财政拨款</w:t>
      </w:r>
      <w:r w:rsidRPr="00F117F3">
        <w:rPr>
          <w:rFonts w:ascii="仿宋_GB2312" w:eastAsia="仿宋_GB2312" w:hint="eastAsia"/>
          <w:sz w:val="32"/>
          <w:szCs w:val="32"/>
          <w:lang w:val="zh-CN"/>
        </w:rPr>
        <w:t>“三公”经费支出0.00万元，</w:t>
      </w:r>
      <w:r w:rsidRPr="00F117F3">
        <w:rPr>
          <w:rFonts w:ascii="仿宋_GB2312" w:eastAsia="仿宋_GB2312" w:hint="eastAsia"/>
          <w:sz w:val="32"/>
          <w:szCs w:val="32"/>
        </w:rPr>
        <w:t>比上年</w:t>
      </w:r>
      <w:r w:rsidRPr="00F117F3">
        <w:rPr>
          <w:rFonts w:ascii="仿宋_GB2312" w:eastAsia="仿宋_GB2312" w:hint="eastAsia"/>
          <w:sz w:val="32"/>
          <w:szCs w:val="32"/>
          <w:lang w:val="zh-CN"/>
        </w:rPr>
        <w:t>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；公务用车购置及运行维护费支出0.00万元，占0.00%，比上年增加0.00万元，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0963F08D" w14:textId="77777777"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具体情况如下：</w:t>
      </w:r>
    </w:p>
    <w:p w14:paraId="5A1007C5" w14:textId="132D6C40"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因公出国（境）费支出0.00万元，开支内容包括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。单位全年安排的因公出国（境）团组0个，因公出国（境）0人次。</w:t>
      </w:r>
    </w:p>
    <w:p w14:paraId="3406F366" w14:textId="023F015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。公务用车购置数0辆，公务用车保有量0辆。国有资产占用情况</w:t>
      </w:r>
      <w:r w:rsidRPr="00F117F3">
        <w:rPr>
          <w:rFonts w:ascii="仿宋_GB2312" w:eastAsia="仿宋_GB2312" w:hint="eastAsia"/>
          <w:sz w:val="32"/>
          <w:szCs w:val="32"/>
        </w:rPr>
        <w:t>中固定资产车辆</w:t>
      </w:r>
      <w:r w:rsidRPr="00F117F3">
        <w:rPr>
          <w:rFonts w:ascii="仿宋_GB2312" w:eastAsia="仿宋_GB2312" w:hint="eastAsia"/>
          <w:sz w:val="32"/>
          <w:szCs w:val="32"/>
          <w:lang w:val="zh-CN"/>
        </w:rPr>
        <w:t>0辆，</w:t>
      </w:r>
      <w:r w:rsidRPr="00F117F3">
        <w:rPr>
          <w:rFonts w:ascii="仿宋_GB2312" w:eastAsia="仿宋_GB2312" w:hint="eastAsia"/>
          <w:sz w:val="32"/>
          <w:szCs w:val="32"/>
        </w:rPr>
        <w:t>与</w:t>
      </w:r>
      <w:r w:rsidRPr="00F117F3">
        <w:rPr>
          <w:rFonts w:ascii="仿宋_GB2312" w:eastAsia="仿宋_GB2312" w:hint="eastAsia"/>
          <w:sz w:val="32"/>
          <w:szCs w:val="32"/>
          <w:lang w:val="zh-CN"/>
        </w:rPr>
        <w:t>公务用车</w:t>
      </w:r>
      <w:r w:rsidRPr="00F117F3">
        <w:rPr>
          <w:rFonts w:ascii="仿宋_GB2312" w:eastAsia="仿宋_GB2312" w:hint="eastAsia"/>
          <w:sz w:val="32"/>
          <w:szCs w:val="32"/>
        </w:rPr>
        <w:t>保有量差异</w:t>
      </w:r>
      <w:r w:rsidRPr="00F117F3">
        <w:rPr>
          <w:rFonts w:ascii="仿宋_GB2312" w:eastAsia="仿宋_GB2312" w:hint="eastAsia"/>
          <w:sz w:val="32"/>
          <w:szCs w:val="32"/>
          <w:lang w:val="zh-CN"/>
        </w:rPr>
        <w:t>原因是：</w:t>
      </w:r>
      <w:r w:rsidR="00ED0712" w:rsidRPr="00ED0712">
        <w:rPr>
          <w:rFonts w:ascii="仿宋_GB2312" w:eastAsia="仿宋_GB2312" w:hint="eastAsia"/>
          <w:sz w:val="32"/>
          <w:szCs w:val="32"/>
          <w:lang w:val="zh-CN"/>
        </w:rPr>
        <w:t>国有资产车辆与公务用车保有量无差异</w:t>
      </w:r>
      <w:r w:rsidRPr="00F117F3">
        <w:rPr>
          <w:rFonts w:ascii="仿宋_GB2312" w:eastAsia="仿宋_GB2312" w:hint="eastAsia"/>
          <w:sz w:val="32"/>
          <w:szCs w:val="32"/>
          <w:lang w:val="zh-CN"/>
        </w:rPr>
        <w:t>。</w:t>
      </w:r>
    </w:p>
    <w:p w14:paraId="09B459F0" w14:textId="48FEDFD4"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lastRenderedPageBreak/>
        <w:t>公务接待费0.00万元，开支内容包括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。单位全年安排的国内公务接待0批次，0人次。</w:t>
      </w:r>
    </w:p>
    <w:p w14:paraId="66EB0368" w14:textId="79745B6F"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与</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预算相比</w:t>
      </w:r>
      <w:r w:rsidRPr="00F117F3">
        <w:rPr>
          <w:rFonts w:ascii="仿宋_GB2312" w:eastAsia="仿宋_GB2312" w:hint="eastAsia"/>
          <w:sz w:val="32"/>
          <w:szCs w:val="32"/>
        </w:rPr>
        <w:t>,</w:t>
      </w:r>
      <w:r w:rsidRPr="00F117F3">
        <w:rPr>
          <w:rFonts w:ascii="仿宋_GB2312" w:eastAsia="仿宋_GB2312" w:hint="eastAsia"/>
          <w:sz w:val="32"/>
          <w:szCs w:val="32"/>
          <w:lang w:val="zh-CN"/>
        </w:rPr>
        <w:t>财政拨款“三公”经费支出</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w:t>
      </w:r>
      <w:r w:rsidRPr="00F117F3">
        <w:rPr>
          <w:rFonts w:ascii="仿宋_GB2312" w:eastAsia="仿宋_GB2312" w:hint="eastAsia"/>
          <w:sz w:val="32"/>
          <w:szCs w:val="32"/>
        </w:rPr>
        <w:t>全年预算数</w:t>
      </w:r>
      <w:r w:rsidRPr="00F117F3">
        <w:rPr>
          <w:rFonts w:ascii="仿宋_GB2312" w:eastAsia="仿宋_GB2312" w:hint="eastAsia"/>
          <w:sz w:val="32"/>
          <w:szCs w:val="32"/>
          <w:lang w:val="zh-CN"/>
        </w:rPr>
        <w:t>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；公务用车运行费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60EEA7F6"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F117F3">
        <w:rPr>
          <w:rFonts w:ascii="黑体" w:eastAsia="黑体" w:hAnsi="黑体" w:cs="宋体" w:hint="eastAsia"/>
          <w:bCs/>
          <w:kern w:val="0"/>
          <w:sz w:val="32"/>
          <w:szCs w:val="32"/>
        </w:rPr>
        <w:t>八、政府性基金预算财政拨款收入支出决算情况说明</w:t>
      </w:r>
      <w:bookmarkEnd w:id="19"/>
      <w:bookmarkEnd w:id="20"/>
    </w:p>
    <w:p w14:paraId="4686B40F"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我单位本年度无政府性基金预算财政拨款收入、支出及结转和结余，政府性基金预算财政拨款收入支出决算表为空表。</w:t>
      </w:r>
    </w:p>
    <w:p w14:paraId="0D6BCA3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九、国有资本经营预算财政拨款收入支出决算情况说明</w:t>
      </w:r>
    </w:p>
    <w:p w14:paraId="4A83C731"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我单位本年度无国有资本经营预算财政拨款收入、支出及结转和结余，国有资本经营预算财政拨款收入支出决算表为空表。</w:t>
      </w:r>
    </w:p>
    <w:p w14:paraId="13D69AE0"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F117F3">
        <w:rPr>
          <w:rFonts w:ascii="黑体" w:eastAsia="黑体" w:hAnsi="黑体" w:cs="宋体" w:hint="eastAsia"/>
          <w:bCs/>
          <w:kern w:val="0"/>
          <w:sz w:val="32"/>
          <w:szCs w:val="32"/>
        </w:rPr>
        <w:t>十、其他重要事项的情况说明</w:t>
      </w:r>
      <w:bookmarkEnd w:id="21"/>
      <w:bookmarkEnd w:id="22"/>
    </w:p>
    <w:p w14:paraId="2B00367A" w14:textId="77777777" w:rsidR="00362B84" w:rsidRPr="00F117F3"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F117F3">
        <w:rPr>
          <w:rFonts w:ascii="黑体" w:eastAsia="黑体" w:hAnsi="黑体" w:hint="eastAsia"/>
          <w:sz w:val="32"/>
          <w:szCs w:val="32"/>
        </w:rPr>
        <w:lastRenderedPageBreak/>
        <w:t>（一）机关运行经费支出情况</w:t>
      </w:r>
      <w:bookmarkEnd w:id="23"/>
      <w:bookmarkEnd w:id="24"/>
    </w:p>
    <w:p w14:paraId="4236BB84" w14:textId="6305C26A" w:rsidR="00362B84" w:rsidRPr="00F117F3" w:rsidRDefault="00000000" w:rsidP="00B23D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F117F3">
        <w:rPr>
          <w:rFonts w:ascii="仿宋_GB2312" w:eastAsia="仿宋_GB2312" w:hAnsi="仿宋_GB2312" w:cs="仿宋_GB2312" w:hint="eastAsia"/>
          <w:sz w:val="32"/>
          <w:szCs w:val="32"/>
          <w:lang w:val="zh-CN"/>
        </w:rPr>
        <w:t>2023年度</w:t>
      </w:r>
      <w:r w:rsidRPr="00F117F3">
        <w:rPr>
          <w:rFonts w:ascii="仿宋_GB2312" w:eastAsia="仿宋_GB2312" w:hAnsi="仿宋_GB2312" w:cs="仿宋_GB2312" w:hint="eastAsia"/>
          <w:sz w:val="32"/>
          <w:szCs w:val="32"/>
        </w:rPr>
        <w:t>乌鲁木齐市米东区供销合作社联合社（事业单位）公用经费支出16.57万元，</w:t>
      </w:r>
      <w:r w:rsidRPr="00F117F3">
        <w:rPr>
          <w:rFonts w:ascii="仿宋_GB2312" w:eastAsia="仿宋_GB2312" w:hAnsi="仿宋_GB2312" w:cs="仿宋_GB2312" w:hint="eastAsia"/>
          <w:sz w:val="32"/>
          <w:szCs w:val="32"/>
          <w:lang w:val="zh-CN"/>
        </w:rPr>
        <w:t>比上年增加15.35万元，增长1258.20%，主要原因是：</w:t>
      </w:r>
      <w:r w:rsidR="00B23D00">
        <w:rPr>
          <w:rFonts w:ascii="仿宋_GB2312" w:eastAsia="仿宋_GB2312" w:hAnsi="仿宋_GB2312" w:cs="仿宋_GB2312" w:hint="eastAsia"/>
          <w:sz w:val="32"/>
          <w:szCs w:val="32"/>
          <w:lang w:val="zh-CN"/>
        </w:rPr>
        <w:t>单位本年</w:t>
      </w:r>
      <w:r w:rsidR="00BC72BC">
        <w:rPr>
          <w:rFonts w:ascii="仿宋_GB2312" w:eastAsia="仿宋_GB2312" w:hAnsi="仿宋_GB2312" w:cs="仿宋_GB2312" w:hint="eastAsia"/>
          <w:sz w:val="32"/>
          <w:szCs w:val="32"/>
          <w:lang w:val="zh-CN"/>
        </w:rPr>
        <w:t>增加</w:t>
      </w:r>
      <w:r w:rsidR="00B23D00" w:rsidRPr="00B23D00">
        <w:rPr>
          <w:rFonts w:ascii="仿宋_GB2312" w:eastAsia="仿宋_GB2312" w:hAnsi="仿宋_GB2312" w:cs="仿宋_GB2312" w:hint="eastAsia"/>
          <w:sz w:val="32"/>
          <w:szCs w:val="32"/>
          <w:lang w:val="zh-CN"/>
        </w:rPr>
        <w:t>办公费</w:t>
      </w:r>
      <w:r w:rsidR="00B23D00">
        <w:rPr>
          <w:rFonts w:ascii="仿宋_GB2312" w:eastAsia="仿宋_GB2312" w:hAnsi="仿宋_GB2312" w:cs="仿宋_GB2312" w:hint="eastAsia"/>
          <w:sz w:val="32"/>
          <w:szCs w:val="32"/>
          <w:lang w:val="zh-CN"/>
        </w:rPr>
        <w:t>、</w:t>
      </w:r>
      <w:r w:rsidR="00B23D00" w:rsidRPr="00B23D00">
        <w:rPr>
          <w:rFonts w:ascii="仿宋_GB2312" w:eastAsia="仿宋_GB2312" w:hAnsi="仿宋_GB2312" w:cs="仿宋_GB2312" w:hint="eastAsia"/>
          <w:sz w:val="32"/>
          <w:szCs w:val="32"/>
          <w:lang w:val="zh-CN"/>
        </w:rPr>
        <w:t>专用材料费、工会经费</w:t>
      </w:r>
      <w:r w:rsidRPr="00F117F3">
        <w:rPr>
          <w:rFonts w:ascii="仿宋_GB2312" w:eastAsia="仿宋_GB2312" w:hAnsi="仿宋_GB2312" w:cs="仿宋_GB2312" w:hint="eastAsia"/>
          <w:sz w:val="32"/>
          <w:szCs w:val="32"/>
          <w:lang w:val="zh-CN"/>
        </w:rPr>
        <w:t>。</w:t>
      </w:r>
    </w:p>
    <w:p w14:paraId="35390CD8" w14:textId="77777777" w:rsidR="00362B84" w:rsidRPr="00F117F3" w:rsidRDefault="00000000">
      <w:pPr>
        <w:ind w:firstLineChars="200" w:firstLine="640"/>
        <w:jc w:val="left"/>
        <w:rPr>
          <w:rFonts w:eastAsia="黑体"/>
          <w:sz w:val="32"/>
          <w:szCs w:val="30"/>
          <w:lang w:val="zh-CN"/>
        </w:rPr>
      </w:pPr>
      <w:r w:rsidRPr="00F117F3">
        <w:rPr>
          <w:rFonts w:eastAsia="黑体" w:hint="eastAsia"/>
          <w:sz w:val="32"/>
          <w:szCs w:val="30"/>
          <w:lang w:val="zh-CN"/>
        </w:rPr>
        <w:t>（二）政府采购情况</w:t>
      </w:r>
      <w:bookmarkEnd w:id="25"/>
      <w:bookmarkEnd w:id="26"/>
    </w:p>
    <w:p w14:paraId="68AE97D4"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D03864C" w14:textId="77777777" w:rsidR="00362B84" w:rsidRPr="00F117F3" w:rsidRDefault="00000000">
      <w:pPr>
        <w:ind w:firstLineChars="200" w:firstLine="640"/>
        <w:jc w:val="left"/>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F117F3">
        <w:rPr>
          <w:rFonts w:ascii="仿宋_GB2312" w:eastAsia="仿宋_GB2312" w:hAnsi="仿宋_GB2312" w:cs="仿宋_GB2312" w:hint="eastAsia"/>
          <w:sz w:val="32"/>
          <w:szCs w:val="32"/>
        </w:rPr>
        <w:t>。</w:t>
      </w:r>
    </w:p>
    <w:p w14:paraId="5B43C2C3" w14:textId="77777777" w:rsidR="00362B84" w:rsidRPr="00BC72BC" w:rsidRDefault="00000000">
      <w:pPr>
        <w:ind w:firstLineChars="200" w:firstLine="640"/>
        <w:jc w:val="left"/>
        <w:rPr>
          <w:rFonts w:eastAsia="黑体"/>
          <w:sz w:val="32"/>
          <w:szCs w:val="30"/>
          <w:lang w:val="zh-CN"/>
        </w:rPr>
      </w:pPr>
      <w:bookmarkStart w:id="27" w:name="_Toc4591"/>
      <w:bookmarkStart w:id="28" w:name="_Toc8391"/>
      <w:r w:rsidRPr="00BC72BC">
        <w:rPr>
          <w:rFonts w:eastAsia="黑体" w:hint="eastAsia"/>
          <w:sz w:val="32"/>
          <w:szCs w:val="30"/>
          <w:lang w:val="zh-CN"/>
        </w:rPr>
        <w:t>（三）国有资产占用情况说明</w:t>
      </w:r>
      <w:bookmarkEnd w:id="27"/>
      <w:bookmarkEnd w:id="28"/>
    </w:p>
    <w:p w14:paraId="519392AC" w14:textId="6749EB14"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截至2023</w:t>
      </w:r>
      <w:r w:rsidRPr="00F117F3">
        <w:rPr>
          <w:rFonts w:ascii="仿宋_GB2312" w:eastAsia="仿宋_GB2312" w:hAnsi="仿宋_GB2312" w:cs="仿宋_GB2312" w:hint="eastAsia"/>
          <w:sz w:val="32"/>
          <w:szCs w:val="32"/>
          <w:lang w:val="zh-CN"/>
        </w:rPr>
        <w:t>年</w:t>
      </w:r>
      <w:r w:rsidRPr="00F117F3">
        <w:rPr>
          <w:rFonts w:ascii="仿宋_GB2312" w:eastAsia="仿宋_GB2312" w:hAnsi="仿宋_GB2312" w:cs="仿宋_GB2312" w:hint="eastAsia"/>
          <w:sz w:val="32"/>
          <w:szCs w:val="32"/>
        </w:rPr>
        <w:t>12月31日</w:t>
      </w:r>
      <w:r w:rsidRPr="00F117F3">
        <w:rPr>
          <w:rFonts w:ascii="仿宋_GB2312" w:eastAsia="仿宋_GB2312" w:hAnsi="仿宋_GB2312" w:cs="仿宋_GB2312" w:hint="eastAsia"/>
          <w:sz w:val="32"/>
          <w:szCs w:val="32"/>
          <w:lang w:val="zh-CN"/>
        </w:rPr>
        <w:t>，</w:t>
      </w:r>
      <w:r w:rsidRPr="00F117F3">
        <w:rPr>
          <w:rFonts w:ascii="仿宋_GB2312" w:eastAsia="仿宋_GB2312" w:hAnsi="仿宋_GB2312" w:cs="仿宋_GB2312" w:hint="eastAsia"/>
          <w:sz w:val="32"/>
          <w:szCs w:val="32"/>
        </w:rPr>
        <w:t>固定资产原值</w:t>
      </w:r>
      <w:r w:rsidRPr="00F117F3">
        <w:rPr>
          <w:rFonts w:ascii="仿宋_GB2312" w:eastAsia="仿宋_GB2312" w:hAnsi="仿宋_GB2312" w:cs="仿宋_GB2312" w:hint="eastAsia"/>
          <w:sz w:val="32"/>
          <w:szCs w:val="32"/>
          <w:lang w:val="zh-CN"/>
        </w:rPr>
        <w:t>4.67</w:t>
      </w:r>
      <w:r w:rsidRPr="00F117F3">
        <w:rPr>
          <w:rFonts w:ascii="仿宋_GB2312" w:eastAsia="仿宋_GB2312" w:hAnsi="仿宋_GB2312" w:cs="仿宋_GB2312" w:hint="eastAsia"/>
          <w:sz w:val="32"/>
          <w:szCs w:val="32"/>
        </w:rPr>
        <w:t>万元，房</w:t>
      </w:r>
      <w:r w:rsidRPr="00F117F3">
        <w:rPr>
          <w:rFonts w:ascii="仿宋_GB2312" w:eastAsia="仿宋_GB2312" w:hAnsi="仿宋_GB2312" w:cs="仿宋_GB2312" w:hint="eastAsia"/>
          <w:sz w:val="32"/>
          <w:szCs w:val="32"/>
          <w:lang w:val="zh-CN"/>
        </w:rPr>
        <w:t>屋0.00平方米，价值0.00万元。车辆0辆，价值0.00万元，其中：副部（省）级及以上领导用车0辆、主要</w:t>
      </w:r>
      <w:r w:rsidRPr="00F117F3">
        <w:rPr>
          <w:rFonts w:ascii="仿宋_GB2312" w:eastAsia="仿宋_GB2312" w:hAnsi="仿宋_GB2312" w:cs="仿宋_GB2312" w:hint="eastAsia"/>
          <w:sz w:val="32"/>
          <w:szCs w:val="32"/>
        </w:rPr>
        <w:t>负责人</w:t>
      </w:r>
      <w:r w:rsidRPr="00F117F3">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F117F3">
        <w:rPr>
          <w:rFonts w:ascii="仿宋_GB2312" w:eastAsia="仿宋_GB2312" w:hAnsi="仿宋_GB2312" w:cs="仿宋_GB2312" w:hint="eastAsia"/>
          <w:sz w:val="32"/>
          <w:szCs w:val="32"/>
        </w:rPr>
        <w:t>服务</w:t>
      </w:r>
      <w:r w:rsidRPr="00F117F3">
        <w:rPr>
          <w:rFonts w:ascii="仿宋_GB2312" w:eastAsia="仿宋_GB2312" w:hAnsi="仿宋_GB2312" w:cs="仿宋_GB2312" w:hint="eastAsia"/>
          <w:sz w:val="32"/>
          <w:szCs w:val="32"/>
          <w:lang w:val="zh-CN"/>
        </w:rPr>
        <w:t>用车0辆、其他用车0辆，其他用车主要是：</w:t>
      </w:r>
      <w:r w:rsidR="00F117F3" w:rsidRPr="00F117F3">
        <w:rPr>
          <w:rFonts w:ascii="仿宋_GB2312" w:eastAsia="仿宋_GB2312" w:hAnsi="仿宋_GB2312" w:cs="仿宋_GB2312" w:hint="eastAsia"/>
          <w:sz w:val="32"/>
          <w:szCs w:val="32"/>
          <w:lang w:val="zh-CN"/>
        </w:rPr>
        <w:t>单位无其他车辆</w:t>
      </w:r>
      <w:r w:rsidRPr="00F117F3">
        <w:rPr>
          <w:rFonts w:ascii="仿宋_GB2312" w:eastAsia="仿宋_GB2312" w:hAnsi="仿宋_GB2312" w:cs="仿宋_GB2312" w:hint="eastAsia"/>
          <w:sz w:val="32"/>
          <w:szCs w:val="32"/>
          <w:lang w:val="zh-CN"/>
        </w:rPr>
        <w:t>；单价100万元（含）以上设备（不含车辆）0</w:t>
      </w:r>
      <w:r w:rsidRPr="00F117F3">
        <w:rPr>
          <w:rFonts w:ascii="仿宋_GB2312" w:eastAsia="仿宋_GB2312" w:hAnsi="仿宋_GB2312" w:cs="仿宋_GB2312" w:hint="eastAsia"/>
          <w:sz w:val="32"/>
          <w:szCs w:val="32"/>
        </w:rPr>
        <w:t>台（</w:t>
      </w:r>
      <w:r w:rsidRPr="00F117F3">
        <w:rPr>
          <w:rFonts w:ascii="仿宋_GB2312" w:eastAsia="仿宋_GB2312" w:hAnsi="仿宋_GB2312" w:cs="仿宋_GB2312" w:hint="eastAsia"/>
          <w:sz w:val="32"/>
          <w:szCs w:val="32"/>
          <w:lang w:val="zh-CN"/>
        </w:rPr>
        <w:t>套）。</w:t>
      </w:r>
    </w:p>
    <w:p w14:paraId="256EB68A"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F117F3">
        <w:rPr>
          <w:rFonts w:ascii="黑体" w:eastAsia="黑体" w:hAnsi="黑体" w:cs="宋体" w:hint="eastAsia"/>
          <w:bCs/>
          <w:kern w:val="0"/>
          <w:sz w:val="32"/>
          <w:szCs w:val="32"/>
        </w:rPr>
        <w:t>十一、预算绩效的情况说明</w:t>
      </w:r>
      <w:bookmarkEnd w:id="29"/>
      <w:bookmarkEnd w:id="30"/>
    </w:p>
    <w:p w14:paraId="235D8EBF" w14:textId="0D8E071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根据预算绩效管理要求，我单位2023年度</w:t>
      </w:r>
      <w:r w:rsidRPr="00F117F3">
        <w:rPr>
          <w:rFonts w:ascii="仿宋_GB2312" w:eastAsia="仿宋_GB2312" w:hAnsi="仿宋_GB2312" w:cs="仿宋_GB2312" w:hint="eastAsia"/>
          <w:kern w:val="0"/>
          <w:sz w:val="32"/>
          <w:szCs w:val="32"/>
        </w:rPr>
        <w:t>预算绩效管</w:t>
      </w:r>
      <w:r w:rsidRPr="00F117F3">
        <w:rPr>
          <w:rFonts w:ascii="仿宋_GB2312" w:eastAsia="仿宋_GB2312" w:hAnsi="仿宋_GB2312" w:cs="仿宋_GB2312" w:hint="eastAsia"/>
          <w:kern w:val="0"/>
          <w:sz w:val="32"/>
          <w:szCs w:val="32"/>
        </w:rPr>
        <w:lastRenderedPageBreak/>
        <w:t>理整体支出绩效自评表</w:t>
      </w:r>
      <w:r w:rsidRPr="00F117F3">
        <w:rPr>
          <w:rFonts w:ascii="仿宋_GB2312" w:eastAsia="仿宋_GB2312" w:hint="eastAsia"/>
          <w:sz w:val="32"/>
          <w:szCs w:val="32"/>
        </w:rPr>
        <w:t>1</w:t>
      </w:r>
      <w:r w:rsidRPr="00F117F3">
        <w:rPr>
          <w:rFonts w:ascii="仿宋_GB2312" w:eastAsia="仿宋_GB2312" w:hAnsi="仿宋_GB2312" w:cs="仿宋_GB2312" w:hint="eastAsia"/>
          <w:kern w:val="0"/>
          <w:sz w:val="32"/>
          <w:szCs w:val="32"/>
        </w:rPr>
        <w:t>个，全年</w:t>
      </w:r>
      <w:r w:rsidRPr="00F117F3">
        <w:rPr>
          <w:rFonts w:ascii="仿宋_GB2312" w:eastAsia="仿宋_GB2312" w:hint="eastAsia"/>
          <w:sz w:val="32"/>
          <w:szCs w:val="32"/>
        </w:rPr>
        <w:t>预算总额</w:t>
      </w:r>
      <w:r w:rsidR="00F117F3" w:rsidRPr="00F117F3">
        <w:rPr>
          <w:rFonts w:ascii="仿宋_GB2312" w:eastAsia="仿宋_GB2312"/>
          <w:sz w:val="32"/>
          <w:szCs w:val="32"/>
        </w:rPr>
        <w:t>248.55</w:t>
      </w:r>
      <w:r w:rsidRPr="00F117F3">
        <w:rPr>
          <w:rFonts w:ascii="仿宋_GB2312" w:eastAsia="仿宋_GB2312" w:hint="eastAsia"/>
          <w:sz w:val="32"/>
          <w:szCs w:val="32"/>
        </w:rPr>
        <w:t>万元，实际执行总额</w:t>
      </w:r>
      <w:r w:rsidR="00F117F3" w:rsidRPr="00F117F3">
        <w:rPr>
          <w:rFonts w:ascii="仿宋_GB2312" w:eastAsia="仿宋_GB2312"/>
          <w:sz w:val="32"/>
          <w:szCs w:val="32"/>
        </w:rPr>
        <w:t>228.34</w:t>
      </w:r>
      <w:r w:rsidRPr="00F117F3">
        <w:rPr>
          <w:rFonts w:ascii="仿宋_GB2312" w:eastAsia="仿宋_GB2312" w:hint="eastAsia"/>
          <w:sz w:val="32"/>
          <w:szCs w:val="32"/>
        </w:rPr>
        <w:t>万元</w:t>
      </w:r>
      <w:r w:rsidRPr="00F117F3">
        <w:rPr>
          <w:rFonts w:ascii="仿宋_GB2312" w:eastAsia="仿宋_GB2312" w:hAnsi="仿宋_GB2312" w:cs="仿宋_GB2312" w:hint="eastAsia"/>
          <w:kern w:val="0"/>
          <w:sz w:val="32"/>
          <w:szCs w:val="32"/>
        </w:rPr>
        <w:t>；</w:t>
      </w:r>
      <w:r w:rsidRPr="00F117F3">
        <w:rPr>
          <w:rFonts w:ascii="仿宋_GB2312" w:eastAsia="仿宋_GB2312" w:hint="eastAsia"/>
          <w:sz w:val="32"/>
          <w:szCs w:val="32"/>
        </w:rPr>
        <w:t>预算绩效评价项目</w:t>
      </w:r>
      <w:r w:rsidR="00F117F3" w:rsidRPr="00F117F3">
        <w:rPr>
          <w:rFonts w:ascii="仿宋_GB2312" w:eastAsia="仿宋_GB2312" w:hint="eastAsia"/>
          <w:sz w:val="32"/>
          <w:szCs w:val="32"/>
        </w:rPr>
        <w:t>0</w:t>
      </w:r>
      <w:r w:rsidRPr="00F117F3">
        <w:rPr>
          <w:rFonts w:ascii="仿宋_GB2312" w:eastAsia="仿宋_GB2312" w:hint="eastAsia"/>
          <w:sz w:val="32"/>
          <w:szCs w:val="32"/>
        </w:rPr>
        <w:t>个，全年预算数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万元，全年执行数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万元。预算绩效管理取得的成效：</w:t>
      </w:r>
      <w:r w:rsidR="00F117F3" w:rsidRPr="00F117F3">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w:t>
      </w:r>
      <w:r w:rsidRPr="00F117F3">
        <w:rPr>
          <w:rFonts w:ascii="仿宋_GB2312" w:eastAsia="仿宋_GB2312" w:hint="eastAsia"/>
          <w:sz w:val="32"/>
          <w:szCs w:val="32"/>
        </w:rPr>
        <w:t>。具体项目自评情况附绩效自评表及自评报告。</w:t>
      </w:r>
    </w:p>
    <w:p w14:paraId="1CB1D452" w14:textId="77777777" w:rsidR="00F117F3" w:rsidRPr="00F117F3" w:rsidRDefault="00F117F3" w:rsidP="00F117F3">
      <w:pPr>
        <w:jc w:val="center"/>
        <w:rPr>
          <w:rFonts w:ascii="宋体" w:hAnsi="宋体" w:cs="宋体" w:hint="eastAsia"/>
          <w:b/>
          <w:bCs/>
          <w:kern w:val="0"/>
          <w:sz w:val="28"/>
          <w:szCs w:val="28"/>
        </w:rPr>
      </w:pPr>
      <w:r w:rsidRPr="00F117F3">
        <w:rPr>
          <w:rFonts w:ascii="宋体" w:hAnsi="宋体" w:cs="宋体" w:hint="eastAsia"/>
          <w:b/>
          <w:bCs/>
          <w:kern w:val="0"/>
          <w:sz w:val="28"/>
          <w:szCs w:val="28"/>
        </w:rPr>
        <w:t>部门（单位）整体支出绩效目标自评表</w:t>
      </w:r>
    </w:p>
    <w:p w14:paraId="6D2B09A8" w14:textId="77777777" w:rsidR="00F117F3" w:rsidRPr="00F117F3" w:rsidRDefault="00F117F3" w:rsidP="00F117F3">
      <w:pPr>
        <w:jc w:val="center"/>
        <w:rPr>
          <w:rFonts w:ascii="宋体" w:hAnsi="宋体" w:cs="宋体" w:hint="eastAsia"/>
          <w:b/>
          <w:bCs/>
          <w:kern w:val="0"/>
          <w:sz w:val="18"/>
          <w:szCs w:val="18"/>
        </w:rPr>
      </w:pPr>
      <w:r w:rsidRPr="00F117F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117F3" w:rsidRPr="00F117F3" w14:paraId="7B5DC052" w14:textId="77777777" w:rsidTr="00F117F3">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E50E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112132B" w14:textId="77777777" w:rsidR="00F117F3" w:rsidRPr="00F117F3" w:rsidRDefault="00F117F3" w:rsidP="0074777B">
            <w:pPr>
              <w:jc w:val="center"/>
            </w:pPr>
            <w:r w:rsidRPr="00F117F3">
              <w:rPr>
                <w:rFonts w:ascii="宋体" w:hAnsi="宋体"/>
                <w:sz w:val="18"/>
              </w:rPr>
              <w:t>米东区供销社</w:t>
            </w:r>
          </w:p>
        </w:tc>
        <w:tc>
          <w:tcPr>
            <w:tcW w:w="284" w:type="dxa"/>
            <w:tcBorders>
              <w:top w:val="nil"/>
              <w:left w:val="nil"/>
              <w:bottom w:val="nil"/>
              <w:right w:val="nil"/>
            </w:tcBorders>
            <w:shd w:val="clear" w:color="auto" w:fill="auto"/>
            <w:noWrap/>
            <w:vAlign w:val="center"/>
            <w:hideMark/>
          </w:tcPr>
          <w:p w14:paraId="3D763861"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4F6F3EA" w14:textId="77777777" w:rsidTr="00F117F3">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A7F6E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部门资金（万元）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4B727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资金来源</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8371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年初预算数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A99F9DB"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全年预算数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01321F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全年执行数</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290B238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2B5E36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执行率</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86DEFD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C982CAF"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3EDA20F" w14:textId="77777777" w:rsidTr="00F117F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F836A4"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D551B3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年度总资金</w:t>
            </w:r>
          </w:p>
        </w:tc>
        <w:tc>
          <w:tcPr>
            <w:tcW w:w="1418" w:type="dxa"/>
            <w:tcBorders>
              <w:top w:val="single" w:sz="4" w:space="0" w:color="auto"/>
              <w:left w:val="nil"/>
              <w:bottom w:val="single" w:sz="4" w:space="0" w:color="auto"/>
              <w:right w:val="single" w:sz="4" w:space="0" w:color="auto"/>
            </w:tcBorders>
            <w:shd w:val="clear" w:color="auto" w:fill="auto"/>
            <w:vAlign w:val="center"/>
          </w:tcPr>
          <w:p w14:paraId="25025E42" w14:textId="77777777" w:rsidR="00F117F3" w:rsidRPr="00F117F3" w:rsidRDefault="00F117F3" w:rsidP="0074777B">
            <w:pPr>
              <w:jc w:val="center"/>
            </w:pPr>
            <w:r w:rsidRPr="00F117F3">
              <w:rPr>
                <w:rFonts w:ascii="宋体" w:hAnsi="宋体"/>
                <w:sz w:val="18"/>
              </w:rPr>
              <w:t>203.74</w:t>
            </w:r>
          </w:p>
        </w:tc>
        <w:tc>
          <w:tcPr>
            <w:tcW w:w="1134" w:type="dxa"/>
            <w:tcBorders>
              <w:top w:val="single" w:sz="4" w:space="0" w:color="auto"/>
              <w:left w:val="nil"/>
              <w:bottom w:val="single" w:sz="4" w:space="0" w:color="auto"/>
              <w:right w:val="single" w:sz="4" w:space="0" w:color="auto"/>
            </w:tcBorders>
            <w:shd w:val="clear" w:color="auto" w:fill="auto"/>
            <w:vAlign w:val="center"/>
          </w:tcPr>
          <w:p w14:paraId="66E6C9D0"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shd w:val="clear" w:color="auto" w:fill="auto"/>
            <w:vAlign w:val="center"/>
          </w:tcPr>
          <w:p w14:paraId="3ED92779"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shd w:val="clear" w:color="auto" w:fill="auto"/>
            <w:vAlign w:val="center"/>
          </w:tcPr>
          <w:p w14:paraId="2BCC30EA" w14:textId="77777777" w:rsidR="00F117F3" w:rsidRPr="00F117F3" w:rsidRDefault="00F117F3" w:rsidP="0074777B">
            <w:pPr>
              <w:jc w:val="center"/>
            </w:pPr>
            <w:r w:rsidRPr="00F117F3">
              <w:rPr>
                <w:rFonts w:ascii="宋体" w:hAnsi="宋体"/>
                <w:sz w:val="18"/>
              </w:rPr>
              <w:t>10</w:t>
            </w:r>
          </w:p>
        </w:tc>
        <w:tc>
          <w:tcPr>
            <w:tcW w:w="839" w:type="dxa"/>
            <w:tcBorders>
              <w:top w:val="single" w:sz="4" w:space="0" w:color="auto"/>
              <w:left w:val="nil"/>
              <w:bottom w:val="single" w:sz="4" w:space="0" w:color="auto"/>
              <w:right w:val="single" w:sz="4" w:space="0" w:color="auto"/>
            </w:tcBorders>
            <w:shd w:val="clear" w:color="auto" w:fill="auto"/>
            <w:vAlign w:val="center"/>
          </w:tcPr>
          <w:p w14:paraId="537D4052" w14:textId="77777777" w:rsidR="00F117F3" w:rsidRPr="00F117F3" w:rsidRDefault="00F117F3" w:rsidP="0074777B">
            <w:pPr>
              <w:jc w:val="center"/>
            </w:pPr>
            <w:r w:rsidRPr="00F117F3">
              <w:rPr>
                <w:rFonts w:ascii="宋体" w:hAnsi="宋体"/>
                <w:sz w:val="18"/>
              </w:rPr>
              <w:t>91.87%</w:t>
            </w:r>
          </w:p>
        </w:tc>
        <w:tc>
          <w:tcPr>
            <w:tcW w:w="720" w:type="dxa"/>
            <w:tcBorders>
              <w:top w:val="single" w:sz="4" w:space="0" w:color="auto"/>
              <w:left w:val="nil"/>
              <w:bottom w:val="single" w:sz="4" w:space="0" w:color="auto"/>
              <w:right w:val="single" w:sz="4" w:space="0" w:color="auto"/>
            </w:tcBorders>
            <w:shd w:val="clear" w:color="auto" w:fill="auto"/>
            <w:vAlign w:val="center"/>
          </w:tcPr>
          <w:p w14:paraId="0719764A" w14:textId="77777777" w:rsidR="00F117F3" w:rsidRPr="00F117F3" w:rsidRDefault="00F117F3" w:rsidP="0074777B">
            <w:pPr>
              <w:jc w:val="center"/>
            </w:pPr>
            <w:r w:rsidRPr="00F117F3">
              <w:rPr>
                <w:rFonts w:ascii="宋体" w:hAnsi="宋体"/>
                <w:sz w:val="18"/>
              </w:rPr>
              <w:t>9.19</w:t>
            </w:r>
          </w:p>
        </w:tc>
        <w:tc>
          <w:tcPr>
            <w:tcW w:w="284" w:type="dxa"/>
            <w:tcBorders>
              <w:top w:val="nil"/>
              <w:left w:val="nil"/>
              <w:bottom w:val="nil"/>
              <w:right w:val="nil"/>
            </w:tcBorders>
            <w:shd w:val="clear" w:color="auto" w:fill="auto"/>
            <w:noWrap/>
            <w:vAlign w:val="center"/>
            <w:hideMark/>
          </w:tcPr>
          <w:p w14:paraId="76DBA8F4"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A4A6332" w14:textId="77777777" w:rsidTr="00F117F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E6EF86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723BA6C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其中:中央安排（万元）</w:t>
            </w:r>
          </w:p>
        </w:tc>
        <w:tc>
          <w:tcPr>
            <w:tcW w:w="1418" w:type="dxa"/>
            <w:tcBorders>
              <w:top w:val="single" w:sz="4" w:space="0" w:color="auto"/>
              <w:left w:val="nil"/>
              <w:bottom w:val="single" w:sz="4" w:space="0" w:color="auto"/>
              <w:right w:val="single" w:sz="4" w:space="0" w:color="auto"/>
            </w:tcBorders>
            <w:shd w:val="clear" w:color="auto" w:fill="auto"/>
            <w:vAlign w:val="center"/>
          </w:tcPr>
          <w:p w14:paraId="7579548A"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4AAD19E8"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shd w:val="clear" w:color="auto" w:fill="auto"/>
            <w:vAlign w:val="center"/>
          </w:tcPr>
          <w:p w14:paraId="6DC7C926"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shd w:val="clear" w:color="auto" w:fill="auto"/>
            <w:vAlign w:val="center"/>
          </w:tcPr>
          <w:p w14:paraId="247C97E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shd w:val="clear" w:color="auto" w:fill="auto"/>
            <w:vAlign w:val="center"/>
          </w:tcPr>
          <w:p w14:paraId="5ADCAF1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14:paraId="5F350ED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865A7F"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C7A1AF3" w14:textId="77777777" w:rsidTr="00F117F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2CC63AF"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619075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自治区安排（万元）</w:t>
            </w:r>
          </w:p>
        </w:tc>
        <w:tc>
          <w:tcPr>
            <w:tcW w:w="1418" w:type="dxa"/>
            <w:tcBorders>
              <w:top w:val="single" w:sz="4" w:space="0" w:color="auto"/>
              <w:left w:val="nil"/>
              <w:bottom w:val="single" w:sz="4" w:space="0" w:color="auto"/>
              <w:right w:val="single" w:sz="4" w:space="0" w:color="auto"/>
            </w:tcBorders>
            <w:shd w:val="clear" w:color="auto" w:fill="auto"/>
            <w:vAlign w:val="center"/>
          </w:tcPr>
          <w:p w14:paraId="793B7B7B"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9FD0694"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shd w:val="clear" w:color="auto" w:fill="auto"/>
            <w:vAlign w:val="center"/>
          </w:tcPr>
          <w:p w14:paraId="7AF2675B"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shd w:val="clear" w:color="auto" w:fill="auto"/>
            <w:vAlign w:val="center"/>
          </w:tcPr>
          <w:p w14:paraId="4073F72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shd w:val="clear" w:color="auto" w:fill="auto"/>
            <w:vAlign w:val="center"/>
          </w:tcPr>
          <w:p w14:paraId="3BDE99E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tcPr>
          <w:p w14:paraId="65C3B006"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F44C65A"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547E52FD" w14:textId="77777777" w:rsidTr="00F117F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68B537"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2FCF01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地（州、市）安排（万元）</w:t>
            </w:r>
          </w:p>
        </w:tc>
        <w:tc>
          <w:tcPr>
            <w:tcW w:w="1418" w:type="dxa"/>
            <w:tcBorders>
              <w:top w:val="single" w:sz="4" w:space="0" w:color="auto"/>
              <w:left w:val="nil"/>
              <w:bottom w:val="single" w:sz="4" w:space="0" w:color="auto"/>
              <w:right w:val="single" w:sz="4" w:space="0" w:color="auto"/>
            </w:tcBorders>
            <w:shd w:val="clear" w:color="auto" w:fill="auto"/>
            <w:vAlign w:val="center"/>
          </w:tcPr>
          <w:p w14:paraId="7C94B9BD"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70A677C0"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shd w:val="clear" w:color="auto" w:fill="auto"/>
            <w:vAlign w:val="center"/>
          </w:tcPr>
          <w:p w14:paraId="3D4CF6C3"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4CA373F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35A50F32"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1844AEA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DEE27E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8697360" w14:textId="77777777" w:rsidTr="00F117F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428DFA"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D4D700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县（市、区）安</w:t>
            </w:r>
            <w:r w:rsidRPr="00F117F3">
              <w:rPr>
                <w:rFonts w:ascii="宋体" w:hAnsi="宋体" w:cs="宋体" w:hint="eastAsia"/>
                <w:b/>
                <w:bCs/>
                <w:kern w:val="0"/>
                <w:sz w:val="18"/>
                <w:szCs w:val="18"/>
              </w:rPr>
              <w:lastRenderedPageBreak/>
              <w:t>排（万元）</w:t>
            </w:r>
          </w:p>
        </w:tc>
        <w:tc>
          <w:tcPr>
            <w:tcW w:w="1418" w:type="dxa"/>
            <w:tcBorders>
              <w:top w:val="single" w:sz="4" w:space="0" w:color="auto"/>
              <w:left w:val="nil"/>
              <w:bottom w:val="single" w:sz="4" w:space="0" w:color="auto"/>
              <w:right w:val="single" w:sz="4" w:space="0" w:color="auto"/>
            </w:tcBorders>
            <w:shd w:val="clear" w:color="auto" w:fill="auto"/>
            <w:vAlign w:val="center"/>
          </w:tcPr>
          <w:p w14:paraId="2ECFD64C" w14:textId="77777777" w:rsidR="00F117F3" w:rsidRPr="00F117F3" w:rsidRDefault="00F117F3" w:rsidP="0074777B">
            <w:pPr>
              <w:jc w:val="center"/>
            </w:pPr>
            <w:r w:rsidRPr="00F117F3">
              <w:rPr>
                <w:rFonts w:ascii="宋体" w:hAnsi="宋体"/>
                <w:sz w:val="18"/>
              </w:rPr>
              <w:lastRenderedPageBreak/>
              <w:t>203.74</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5CF0F5"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shd w:val="clear" w:color="auto" w:fill="auto"/>
            <w:vAlign w:val="center"/>
          </w:tcPr>
          <w:p w14:paraId="6694CE8E"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75C4F89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2082E034"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7DFE8D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3F4FBB7"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0C9E23C" w14:textId="77777777" w:rsidTr="00F117F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7BDFD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B46731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其他资金（万元）</w:t>
            </w:r>
          </w:p>
        </w:tc>
        <w:tc>
          <w:tcPr>
            <w:tcW w:w="1418" w:type="dxa"/>
            <w:tcBorders>
              <w:top w:val="single" w:sz="4" w:space="0" w:color="auto"/>
              <w:left w:val="nil"/>
              <w:bottom w:val="single" w:sz="4" w:space="0" w:color="auto"/>
              <w:right w:val="single" w:sz="4" w:space="0" w:color="auto"/>
            </w:tcBorders>
            <w:shd w:val="clear" w:color="auto" w:fill="auto"/>
            <w:vAlign w:val="center"/>
          </w:tcPr>
          <w:p w14:paraId="38BA7101"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8E14EB"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shd w:val="clear" w:color="auto" w:fill="auto"/>
            <w:vAlign w:val="center"/>
          </w:tcPr>
          <w:p w14:paraId="5CC5683E"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1C3CE97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67D46280"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9D3A928"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80D4983"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D04A354" w14:textId="77777777" w:rsidTr="00F117F3">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8E1B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F9674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BFCEC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0FDA08A"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51801E53" w14:textId="77777777" w:rsidTr="00F117F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FA9526" w14:textId="77777777" w:rsidR="00F117F3" w:rsidRPr="00F117F3" w:rsidRDefault="00F117F3" w:rsidP="0074777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9389F29" w14:textId="77777777" w:rsidR="00F117F3" w:rsidRPr="00F117F3" w:rsidRDefault="00F117F3" w:rsidP="0074777B">
            <w:pPr>
              <w:jc w:val="left"/>
            </w:pPr>
            <w:r w:rsidRPr="00F117F3">
              <w:rPr>
                <w:rFonts w:ascii="宋体" w:hAnsi="宋体"/>
                <w:sz w:val="18"/>
              </w:rPr>
              <w:t>贯彻落实中央、自治区和我市有关农村经济和社会发展的方针、政策，组织指导全区供销系统积极参与和推进农业产业化经营、农村社会化服务，组织、协调农村经营服务，深化供销社改革，持续推动“三位一体”综合合作试点工作，发挥供销系统桥梁纽带作用及行业优势，助力乡村振兴、和美乡村建设。</w:t>
            </w:r>
          </w:p>
        </w:tc>
        <w:tc>
          <w:tcPr>
            <w:tcW w:w="4689" w:type="dxa"/>
            <w:gridSpan w:val="4"/>
            <w:tcBorders>
              <w:top w:val="single" w:sz="4" w:space="0" w:color="auto"/>
              <w:left w:val="nil"/>
              <w:bottom w:val="single" w:sz="4" w:space="0" w:color="auto"/>
              <w:right w:val="single" w:sz="4" w:space="0" w:color="auto"/>
            </w:tcBorders>
            <w:shd w:val="clear" w:color="auto" w:fill="auto"/>
          </w:tcPr>
          <w:p w14:paraId="2C3E9EE5" w14:textId="77777777" w:rsidR="00F117F3" w:rsidRPr="00F117F3" w:rsidRDefault="00F117F3" w:rsidP="0074777B">
            <w:pPr>
              <w:jc w:val="left"/>
            </w:pPr>
            <w:r w:rsidRPr="00F117F3">
              <w:rPr>
                <w:rFonts w:ascii="宋体" w:hAnsi="宋体"/>
                <w:sz w:val="18"/>
              </w:rPr>
              <w:t>2023年米东区供销社紧紧围绕“三农”工作大局和乡村振兴战略总要求，持续深化综合改革，扎实推进生产、供销、信用“三位一体”综合合作，不断密切与农民利益联结，切实提升为农服务能力，各项重点工作均取得良好成效，绩效目标顺利完成.1.完成羊毛工镇和长山子镇基层社2个基层社升级改造。升级改造完成后，进一步盘活了基层社闲置低效资产，优化周边营商环境，完善现代经营服务网络，提高农业社会化服务功能。2.完成组建村级综合服务社1个。羊毛工镇留子庙村级综合服务社项目建成后，积极创新服务内容和方式，不断优化升级，整合本地快递、金融等资源，为留子庙村及周边村民提供代买代卖、快递代收、信息咨询等服务功能，打造多功能、办实事、办好事的村级综合服务社。3.完成组建乡镇农业社会化服务中心1个。羊毛工镇形成了集农资及农副产品购销、土地流转、农膜滴灌带回收、农产品质量检测、测土配方、农技咨询与推广等服务项目于一体，经营性服务与公益性服务有机结合的农业社会化服务中心。三道坝镇形成了全面融合了农资及日用消费品销售、农产品上行、金融服务及代办业务、信息咨询指导、政策普及宣传等为农服务功能于一体的农业社会化服务中心。</w:t>
            </w:r>
          </w:p>
        </w:tc>
        <w:tc>
          <w:tcPr>
            <w:tcW w:w="284" w:type="dxa"/>
            <w:tcBorders>
              <w:top w:val="nil"/>
              <w:left w:val="nil"/>
              <w:bottom w:val="nil"/>
              <w:right w:val="nil"/>
            </w:tcBorders>
            <w:shd w:val="clear" w:color="auto" w:fill="auto"/>
            <w:noWrap/>
            <w:vAlign w:val="center"/>
            <w:hideMark/>
          </w:tcPr>
          <w:p w14:paraId="7962771A" w14:textId="77777777" w:rsidR="00F117F3" w:rsidRPr="00F117F3" w:rsidRDefault="00F117F3" w:rsidP="0074777B">
            <w:pPr>
              <w:widowControl/>
              <w:jc w:val="left"/>
              <w:rPr>
                <w:rFonts w:ascii="宋体" w:hAnsi="宋体" w:cs="宋体" w:hint="eastAsia"/>
                <w:kern w:val="0"/>
                <w:sz w:val="18"/>
                <w:szCs w:val="18"/>
              </w:rPr>
            </w:pPr>
          </w:p>
        </w:tc>
      </w:tr>
      <w:tr w:rsidR="00F117F3" w:rsidRPr="00F117F3" w14:paraId="3D1F1A23" w14:textId="77777777" w:rsidTr="00F117F3">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835F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一级指标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ADBEA9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二级指标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1C3D8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57ABC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预期指标值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B65FC9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指标值设定依据</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1297D3A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实际完成指标值</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65A024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4BA748D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BA1E6C6"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A0BB9F6" w14:textId="77777777" w:rsidTr="00F117F3">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D3A933E" w14:textId="77777777" w:rsidR="00F117F3" w:rsidRPr="00F117F3" w:rsidRDefault="00F117F3" w:rsidP="0074777B">
            <w:pPr>
              <w:jc w:val="center"/>
            </w:pPr>
            <w:r w:rsidRPr="00F117F3">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shd w:val="clear" w:color="auto" w:fill="auto"/>
            <w:noWrap/>
            <w:vAlign w:val="center"/>
          </w:tcPr>
          <w:p w14:paraId="7B2FAC41" w14:textId="77777777" w:rsidR="00F117F3" w:rsidRPr="00F117F3" w:rsidRDefault="00F117F3" w:rsidP="0074777B">
            <w:pPr>
              <w:jc w:val="center"/>
            </w:pPr>
            <w:r w:rsidRPr="00F117F3">
              <w:rPr>
                <w:rFonts w:ascii="宋体" w:hAnsi="宋体"/>
                <w:sz w:val="18"/>
              </w:rPr>
              <w:t>数量指标</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EF027D5" w14:textId="77777777" w:rsidR="00F117F3" w:rsidRPr="00F117F3" w:rsidRDefault="00F117F3" w:rsidP="0074777B">
            <w:pPr>
              <w:jc w:val="center"/>
            </w:pPr>
            <w:r w:rsidRPr="00F117F3">
              <w:rPr>
                <w:rFonts w:ascii="宋体" w:hAnsi="宋体"/>
                <w:sz w:val="18"/>
              </w:rPr>
              <w:t>升级改造基层供销社</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34F7B7" w14:textId="77777777" w:rsidR="00F117F3" w:rsidRPr="00F117F3" w:rsidRDefault="00F117F3" w:rsidP="0074777B">
            <w:pPr>
              <w:jc w:val="center"/>
            </w:pPr>
            <w:r w:rsidRPr="00F117F3">
              <w:rPr>
                <w:rFonts w:ascii="宋体" w:hAnsi="宋体"/>
                <w:sz w:val="18"/>
              </w:rPr>
              <w:t>&gt;=2个</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210FD929"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780ABDC7" w14:textId="77777777" w:rsidR="00F117F3" w:rsidRPr="00F117F3" w:rsidRDefault="00F117F3" w:rsidP="0074777B">
            <w:pPr>
              <w:jc w:val="center"/>
            </w:pPr>
            <w:r w:rsidRPr="00F117F3">
              <w:rPr>
                <w:rFonts w:ascii="宋体" w:hAnsi="宋体"/>
                <w:sz w:val="18"/>
              </w:rPr>
              <w:t>2个</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4F1F6ADC"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353659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shd w:val="clear" w:color="auto" w:fill="auto"/>
            <w:noWrap/>
            <w:vAlign w:val="center"/>
            <w:hideMark/>
          </w:tcPr>
          <w:p w14:paraId="316D52B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3FAD05B2"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E9DDAC"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shd w:val="clear" w:color="auto" w:fill="auto"/>
            <w:noWrap/>
            <w:vAlign w:val="center"/>
          </w:tcPr>
          <w:p w14:paraId="2CE9D804"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210E4B3" w14:textId="77777777" w:rsidR="00F117F3" w:rsidRPr="00F117F3" w:rsidRDefault="00F117F3" w:rsidP="0074777B">
            <w:pPr>
              <w:jc w:val="center"/>
            </w:pPr>
            <w:r w:rsidRPr="00F117F3">
              <w:rPr>
                <w:rFonts w:ascii="宋体" w:hAnsi="宋体"/>
                <w:sz w:val="18"/>
              </w:rPr>
              <w:t>组建村级综合服务社</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22794C" w14:textId="77777777" w:rsidR="00F117F3" w:rsidRPr="00F117F3" w:rsidRDefault="00F117F3" w:rsidP="0074777B">
            <w:pPr>
              <w:jc w:val="center"/>
            </w:pPr>
            <w:r w:rsidRPr="00F117F3">
              <w:rPr>
                <w:rFonts w:ascii="宋体" w:hAnsi="宋体"/>
                <w:sz w:val="18"/>
              </w:rPr>
              <w:t>&gt;=1个</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2E944362"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08E9DA4D" w14:textId="77777777" w:rsidR="00F117F3" w:rsidRPr="00F117F3" w:rsidRDefault="00F117F3" w:rsidP="0074777B">
            <w:pPr>
              <w:jc w:val="center"/>
            </w:pPr>
            <w:r w:rsidRPr="00F117F3">
              <w:rPr>
                <w:rFonts w:ascii="宋体" w:hAnsi="宋体"/>
                <w:sz w:val="18"/>
              </w:rPr>
              <w:t>1个</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0E686B55"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6EA4790"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shd w:val="clear" w:color="auto" w:fill="auto"/>
            <w:noWrap/>
            <w:vAlign w:val="center"/>
          </w:tcPr>
          <w:p w14:paraId="74C8352D"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7AFDC788"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C04B5D"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B18167C"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6237BDE" w14:textId="77777777" w:rsidR="00F117F3" w:rsidRPr="00F117F3" w:rsidRDefault="00F117F3" w:rsidP="0074777B">
            <w:pPr>
              <w:jc w:val="center"/>
            </w:pPr>
            <w:r w:rsidRPr="00F117F3">
              <w:rPr>
                <w:rFonts w:ascii="宋体" w:hAnsi="宋体"/>
                <w:sz w:val="18"/>
              </w:rPr>
              <w:t>组建乡镇农业社会化服务中心</w:t>
            </w:r>
          </w:p>
        </w:tc>
        <w:tc>
          <w:tcPr>
            <w:tcW w:w="1134" w:type="dxa"/>
            <w:tcBorders>
              <w:top w:val="nil"/>
              <w:left w:val="nil"/>
              <w:bottom w:val="single" w:sz="4" w:space="0" w:color="auto"/>
              <w:right w:val="single" w:sz="4" w:space="0" w:color="auto"/>
            </w:tcBorders>
            <w:shd w:val="clear" w:color="auto" w:fill="auto"/>
            <w:noWrap/>
            <w:vAlign w:val="center"/>
          </w:tcPr>
          <w:p w14:paraId="4A53F845" w14:textId="77777777" w:rsidR="00F117F3" w:rsidRPr="00F117F3" w:rsidRDefault="00F117F3" w:rsidP="0074777B">
            <w:pPr>
              <w:jc w:val="center"/>
            </w:pPr>
            <w:r w:rsidRPr="00F117F3">
              <w:rPr>
                <w:rFonts w:ascii="宋体" w:hAnsi="宋体"/>
                <w:sz w:val="18"/>
              </w:rPr>
              <w:t>&gt;=2个</w:t>
            </w:r>
          </w:p>
        </w:tc>
        <w:tc>
          <w:tcPr>
            <w:tcW w:w="2126" w:type="dxa"/>
            <w:tcBorders>
              <w:top w:val="nil"/>
              <w:left w:val="nil"/>
              <w:bottom w:val="single" w:sz="4" w:space="0" w:color="auto"/>
              <w:right w:val="single" w:sz="4" w:space="0" w:color="auto"/>
            </w:tcBorders>
            <w:shd w:val="clear" w:color="auto" w:fill="auto"/>
            <w:noWrap/>
            <w:vAlign w:val="center"/>
          </w:tcPr>
          <w:p w14:paraId="12685C64"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nil"/>
              <w:left w:val="nil"/>
              <w:bottom w:val="single" w:sz="4" w:space="0" w:color="auto"/>
              <w:right w:val="single" w:sz="4" w:space="0" w:color="auto"/>
            </w:tcBorders>
            <w:shd w:val="clear" w:color="auto" w:fill="auto"/>
            <w:noWrap/>
            <w:vAlign w:val="center"/>
          </w:tcPr>
          <w:p w14:paraId="48AD1C54" w14:textId="77777777" w:rsidR="00F117F3" w:rsidRPr="00F117F3" w:rsidRDefault="00F117F3" w:rsidP="0074777B">
            <w:pPr>
              <w:jc w:val="center"/>
            </w:pPr>
            <w:r w:rsidRPr="00F117F3">
              <w:rPr>
                <w:rFonts w:ascii="宋体" w:hAnsi="宋体"/>
                <w:sz w:val="18"/>
              </w:rPr>
              <w:t>2个</w:t>
            </w:r>
          </w:p>
        </w:tc>
        <w:tc>
          <w:tcPr>
            <w:tcW w:w="839" w:type="dxa"/>
            <w:tcBorders>
              <w:top w:val="nil"/>
              <w:left w:val="nil"/>
              <w:bottom w:val="single" w:sz="4" w:space="0" w:color="auto"/>
              <w:right w:val="single" w:sz="4" w:space="0" w:color="auto"/>
            </w:tcBorders>
            <w:shd w:val="clear" w:color="auto" w:fill="auto"/>
            <w:noWrap/>
            <w:vAlign w:val="center"/>
          </w:tcPr>
          <w:p w14:paraId="34249E9B" w14:textId="77777777" w:rsidR="00F117F3" w:rsidRPr="00F117F3" w:rsidRDefault="00F117F3" w:rsidP="0074777B">
            <w:pPr>
              <w:jc w:val="center"/>
            </w:pPr>
            <w:r w:rsidRPr="00F117F3">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BE55CD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shd w:val="clear" w:color="auto" w:fill="auto"/>
            <w:noWrap/>
            <w:vAlign w:val="center"/>
          </w:tcPr>
          <w:p w14:paraId="2927E80B"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15C91CCC" w14:textId="77777777" w:rsidTr="00F117F3">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4DCAEEE" w14:textId="77777777" w:rsidR="00F117F3" w:rsidRPr="00F117F3" w:rsidRDefault="00F117F3" w:rsidP="0074777B">
            <w:pPr>
              <w:jc w:val="center"/>
            </w:pPr>
            <w:r w:rsidRPr="00F117F3">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12FCA7C" w14:textId="77777777" w:rsidR="00F117F3" w:rsidRPr="00F117F3" w:rsidRDefault="00F117F3" w:rsidP="0074777B">
            <w:pPr>
              <w:jc w:val="center"/>
            </w:pPr>
            <w:r w:rsidRPr="00F117F3">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177D1C9" w14:textId="77777777" w:rsidR="00F117F3" w:rsidRPr="00F117F3" w:rsidRDefault="00F117F3" w:rsidP="0074777B">
            <w:pPr>
              <w:jc w:val="center"/>
            </w:pPr>
            <w:r w:rsidRPr="00F117F3">
              <w:rPr>
                <w:rFonts w:ascii="宋体" w:hAnsi="宋体"/>
                <w:sz w:val="18"/>
              </w:rPr>
              <w:t>99.19分</w:t>
            </w:r>
          </w:p>
        </w:tc>
        <w:tc>
          <w:tcPr>
            <w:tcW w:w="284" w:type="dxa"/>
            <w:tcBorders>
              <w:top w:val="nil"/>
              <w:left w:val="nil"/>
              <w:bottom w:val="nil"/>
              <w:right w:val="nil"/>
            </w:tcBorders>
            <w:shd w:val="clear" w:color="auto" w:fill="auto"/>
            <w:noWrap/>
            <w:vAlign w:val="center"/>
            <w:hideMark/>
          </w:tcPr>
          <w:p w14:paraId="5CB7E495" w14:textId="77777777" w:rsidR="00F117F3" w:rsidRPr="00F117F3" w:rsidRDefault="00F117F3" w:rsidP="0074777B">
            <w:pPr>
              <w:widowControl/>
              <w:jc w:val="left"/>
              <w:rPr>
                <w:rFonts w:ascii="宋体" w:hAnsi="宋体" w:cs="宋体" w:hint="eastAsia"/>
                <w:kern w:val="0"/>
                <w:sz w:val="18"/>
                <w:szCs w:val="18"/>
              </w:rPr>
            </w:pPr>
          </w:p>
        </w:tc>
      </w:tr>
    </w:tbl>
    <w:p w14:paraId="66677845" w14:textId="77777777" w:rsidR="00362B84" w:rsidRPr="00F117F3" w:rsidRDefault="00000000">
      <w:pPr>
        <w:ind w:firstLineChars="200" w:firstLine="640"/>
        <w:jc w:val="left"/>
        <w:rPr>
          <w:rFonts w:ascii="黑体" w:eastAsia="黑体" w:hAnsi="黑体" w:cs="宋体" w:hint="eastAsia"/>
          <w:bCs/>
          <w:kern w:val="0"/>
          <w:sz w:val="32"/>
          <w:szCs w:val="32"/>
        </w:rPr>
      </w:pPr>
      <w:r w:rsidRPr="00F117F3">
        <w:rPr>
          <w:rFonts w:ascii="黑体" w:eastAsia="黑体" w:hAnsi="黑体" w:cs="宋体" w:hint="eastAsia"/>
          <w:bCs/>
          <w:kern w:val="0"/>
          <w:sz w:val="32"/>
          <w:szCs w:val="32"/>
        </w:rPr>
        <w:t>十二、其他需说明的事项</w:t>
      </w:r>
    </w:p>
    <w:p w14:paraId="2A7DE29C" w14:textId="381D12E4" w:rsidR="00362B84" w:rsidRPr="00F117F3" w:rsidRDefault="00000000">
      <w:pPr>
        <w:ind w:firstLineChars="200" w:firstLine="640"/>
        <w:jc w:val="left"/>
        <w:rPr>
          <w:rFonts w:ascii="仿宋_GB2312" w:eastAsia="仿宋_GB2312" w:hAnsi="仿宋_GB2312" w:cs="仿宋_GB2312" w:hint="eastAsia"/>
          <w:kern w:val="0"/>
          <w:sz w:val="32"/>
          <w:szCs w:val="32"/>
        </w:rPr>
      </w:pPr>
      <w:r w:rsidRPr="00F117F3">
        <w:rPr>
          <w:rFonts w:ascii="仿宋_GB2312" w:eastAsia="仿宋_GB2312" w:hAnsi="仿宋_GB2312" w:cs="仿宋_GB2312" w:hint="eastAsia"/>
          <w:kern w:val="0"/>
          <w:sz w:val="32"/>
          <w:szCs w:val="32"/>
        </w:rPr>
        <w:t>本单位无其他需说明事项</w:t>
      </w:r>
      <w:r w:rsidR="00F117F3" w:rsidRPr="00F117F3">
        <w:rPr>
          <w:rFonts w:ascii="仿宋_GB2312" w:eastAsia="仿宋_GB2312" w:hAnsi="仿宋_GB2312" w:cs="仿宋_GB2312" w:hint="eastAsia"/>
          <w:kern w:val="0"/>
          <w:sz w:val="32"/>
          <w:szCs w:val="32"/>
        </w:rPr>
        <w:t>。</w:t>
      </w:r>
    </w:p>
    <w:p w14:paraId="3D5A7387" w14:textId="77777777" w:rsidR="00362B84" w:rsidRPr="00F117F3" w:rsidRDefault="00000000">
      <w:pPr>
        <w:jc w:val="center"/>
        <w:outlineLvl w:val="0"/>
        <w:rPr>
          <w:rFonts w:ascii="黑体" w:eastAsia="黑体" w:hAnsi="黑体" w:hint="eastAsia"/>
          <w:sz w:val="32"/>
          <w:szCs w:val="32"/>
        </w:rPr>
      </w:pPr>
      <w:bookmarkStart w:id="31" w:name="_Toc3250"/>
      <w:bookmarkStart w:id="32" w:name="_Toc24143"/>
      <w:r w:rsidRPr="00F117F3">
        <w:rPr>
          <w:rFonts w:ascii="黑体" w:eastAsia="黑体" w:hAnsi="黑体" w:hint="eastAsia"/>
          <w:sz w:val="32"/>
          <w:szCs w:val="32"/>
        </w:rPr>
        <w:br w:type="page"/>
      </w:r>
      <w:r w:rsidRPr="00F117F3">
        <w:rPr>
          <w:rFonts w:ascii="黑体" w:eastAsia="黑体" w:hAnsi="黑体" w:hint="eastAsia"/>
          <w:sz w:val="32"/>
          <w:szCs w:val="32"/>
        </w:rPr>
        <w:lastRenderedPageBreak/>
        <w:t>第三部分 专业名词解释</w:t>
      </w:r>
      <w:bookmarkEnd w:id="31"/>
      <w:bookmarkEnd w:id="32"/>
    </w:p>
    <w:p w14:paraId="520EDDAE"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一、财政拨款收入：</w:t>
      </w:r>
      <w:r w:rsidRPr="00F117F3">
        <w:rPr>
          <w:rFonts w:ascii="仿宋_GB2312" w:eastAsia="仿宋_GB2312" w:hint="eastAsia"/>
          <w:sz w:val="32"/>
          <w:szCs w:val="32"/>
        </w:rPr>
        <w:t>指同级财政当年拨付的资金。</w:t>
      </w:r>
    </w:p>
    <w:p w14:paraId="1F5B3BA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二、上级补助收入：</w:t>
      </w:r>
      <w:r w:rsidRPr="00F117F3">
        <w:rPr>
          <w:rFonts w:ascii="仿宋_GB2312" w:eastAsia="仿宋_GB2312" w:hint="eastAsia"/>
          <w:sz w:val="32"/>
          <w:szCs w:val="32"/>
        </w:rPr>
        <w:t>指事业单位从主管部门和上级单位取得的非财政补助收入。</w:t>
      </w:r>
    </w:p>
    <w:p w14:paraId="0A0CF8B3"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三、事业收入：</w:t>
      </w:r>
      <w:r w:rsidRPr="00F117F3">
        <w:rPr>
          <w:rFonts w:ascii="仿宋_GB2312" w:eastAsia="仿宋_GB2312" w:hint="eastAsia"/>
          <w:sz w:val="32"/>
          <w:szCs w:val="32"/>
        </w:rPr>
        <w:t>指事业单位开展专业业务活动及其辅助活动所取得的收入。</w:t>
      </w:r>
    </w:p>
    <w:p w14:paraId="2EAD9BE2"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四、经营收入：</w:t>
      </w:r>
      <w:r w:rsidRPr="00F117F3">
        <w:rPr>
          <w:rFonts w:ascii="仿宋_GB2312" w:eastAsia="仿宋_GB2312" w:hint="eastAsia"/>
          <w:sz w:val="32"/>
          <w:szCs w:val="32"/>
        </w:rPr>
        <w:t>指事业单位在专业业务活动及其辅助活动之外开展非独立核算经营活动取得的收入。</w:t>
      </w:r>
    </w:p>
    <w:p w14:paraId="5541F110"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五、附属单位上缴收入：</w:t>
      </w:r>
      <w:r w:rsidRPr="00F117F3">
        <w:rPr>
          <w:rFonts w:ascii="仿宋_GB2312" w:eastAsia="仿宋_GB2312" w:hint="eastAsia"/>
          <w:sz w:val="32"/>
          <w:szCs w:val="32"/>
        </w:rPr>
        <w:t>指事业单位附属的独立核算单位按有关规定上缴的收入。</w:t>
      </w:r>
    </w:p>
    <w:p w14:paraId="5DC9C2F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六、其他收入：</w:t>
      </w:r>
      <w:r w:rsidRPr="00F117F3">
        <w:rPr>
          <w:rFonts w:ascii="仿宋_GB2312" w:eastAsia="仿宋_GB2312" w:hint="eastAsia"/>
          <w:sz w:val="32"/>
          <w:szCs w:val="32"/>
        </w:rPr>
        <w:t>指除上述“财政拨款收入”、“事业收入”、“经营收入”、“附属单位上缴收入”等之外取得的收入。</w:t>
      </w:r>
    </w:p>
    <w:p w14:paraId="204A2506"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七、年初结转和结余：</w:t>
      </w:r>
      <w:r w:rsidRPr="00F117F3">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7B2B19"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八、年末结转和结余：</w:t>
      </w:r>
      <w:r w:rsidRPr="00F117F3">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3148B5"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九、基本支出：</w:t>
      </w:r>
      <w:r w:rsidRPr="00F117F3">
        <w:rPr>
          <w:rFonts w:ascii="仿宋_GB2312" w:eastAsia="仿宋_GB2312" w:hint="eastAsia"/>
          <w:sz w:val="32"/>
          <w:szCs w:val="32"/>
        </w:rPr>
        <w:t>指为保障机构正常运转、完成日常工作</w:t>
      </w:r>
      <w:r w:rsidRPr="00F117F3">
        <w:rPr>
          <w:rFonts w:ascii="仿宋_GB2312" w:eastAsia="仿宋_GB2312" w:hint="eastAsia"/>
          <w:sz w:val="32"/>
          <w:szCs w:val="32"/>
        </w:rPr>
        <w:lastRenderedPageBreak/>
        <w:t>任务而发生的人员支出和公用支出。</w:t>
      </w:r>
    </w:p>
    <w:p w14:paraId="1CBF0D71"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十、项目支出：</w:t>
      </w:r>
      <w:r w:rsidRPr="00F117F3">
        <w:rPr>
          <w:rFonts w:ascii="仿宋_GB2312" w:eastAsia="仿宋_GB2312" w:hint="eastAsia"/>
          <w:sz w:val="32"/>
          <w:szCs w:val="32"/>
        </w:rPr>
        <w:t>指在基本支出之外为完成特定行政任务和事业发展目标所发生的支出。</w:t>
      </w:r>
    </w:p>
    <w:p w14:paraId="687358AD"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十一、经营支出：</w:t>
      </w:r>
      <w:r w:rsidRPr="00F117F3">
        <w:rPr>
          <w:rFonts w:ascii="仿宋_GB2312" w:eastAsia="仿宋_GB2312" w:hint="eastAsia"/>
          <w:sz w:val="32"/>
          <w:szCs w:val="32"/>
        </w:rPr>
        <w:t>指事业单位在专业业务活动及其辅助活动之外开展非独立核算经营活动发生的支出。</w:t>
      </w:r>
    </w:p>
    <w:p w14:paraId="2C1DE0A1"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十二、对附属单位补助支出：</w:t>
      </w:r>
      <w:r w:rsidRPr="00F117F3">
        <w:rPr>
          <w:rFonts w:ascii="仿宋_GB2312" w:eastAsia="仿宋_GB2312" w:hint="eastAsia"/>
          <w:sz w:val="32"/>
          <w:szCs w:val="32"/>
        </w:rPr>
        <w:t>指事业单位发生的用非财政预算资金对附属单位的补助支出。</w:t>
      </w:r>
    </w:p>
    <w:p w14:paraId="113F5D07"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十三、“三公”经费：</w:t>
      </w:r>
      <w:r w:rsidRPr="00F117F3">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E09588" w14:textId="77777777" w:rsidR="00362B84" w:rsidRPr="00F117F3" w:rsidRDefault="00000000">
      <w:pPr>
        <w:ind w:firstLineChars="200" w:firstLine="643"/>
        <w:rPr>
          <w:rFonts w:ascii="仿宋_GB2312" w:eastAsia="仿宋_GB2312"/>
          <w:sz w:val="32"/>
          <w:szCs w:val="32"/>
        </w:rPr>
      </w:pPr>
      <w:r w:rsidRPr="00F117F3">
        <w:rPr>
          <w:rFonts w:ascii="仿宋_GB2312" w:eastAsia="仿宋_GB2312" w:hint="eastAsia"/>
          <w:b/>
          <w:bCs/>
          <w:sz w:val="32"/>
          <w:szCs w:val="32"/>
        </w:rPr>
        <w:t>十四、机关运行经费：</w:t>
      </w:r>
      <w:r w:rsidRPr="00F117F3">
        <w:rPr>
          <w:rFonts w:ascii="仿宋_GB2312" w:eastAsia="仿宋_GB2312" w:hint="eastAsia"/>
          <w:sz w:val="32"/>
          <w:szCs w:val="32"/>
        </w:rPr>
        <w:t>行政单位和参照公务员法管理的事业单位财政拨款基本支出中的公用经费支出。</w:t>
      </w:r>
    </w:p>
    <w:p w14:paraId="30D560E4" w14:textId="77777777" w:rsidR="00362B84" w:rsidRPr="00F117F3" w:rsidRDefault="00000000">
      <w:pPr>
        <w:ind w:firstLineChars="200" w:firstLine="640"/>
        <w:jc w:val="center"/>
        <w:outlineLvl w:val="0"/>
        <w:rPr>
          <w:rFonts w:ascii="黑体" w:eastAsia="黑体" w:hAnsi="黑体" w:hint="eastAsia"/>
          <w:sz w:val="32"/>
          <w:szCs w:val="32"/>
        </w:rPr>
      </w:pPr>
      <w:r w:rsidRPr="00F117F3">
        <w:rPr>
          <w:rFonts w:ascii="仿宋_GB2312" w:eastAsia="仿宋_GB2312" w:hint="eastAsia"/>
          <w:sz w:val="32"/>
          <w:szCs w:val="32"/>
        </w:rPr>
        <w:br w:type="page"/>
      </w:r>
      <w:r w:rsidRPr="00F117F3">
        <w:rPr>
          <w:rFonts w:ascii="黑体" w:eastAsia="黑体" w:hAnsi="黑体" w:hint="eastAsia"/>
          <w:sz w:val="32"/>
          <w:szCs w:val="32"/>
        </w:rPr>
        <w:lastRenderedPageBreak/>
        <w:t>第四部分 部门决算报表（见附表）</w:t>
      </w:r>
    </w:p>
    <w:p w14:paraId="04F2E68B"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F117F3">
        <w:rPr>
          <w:rFonts w:ascii="黑体" w:eastAsia="仿宋_GB2312" w:hAnsi="黑体" w:cs="宋体" w:hint="eastAsia"/>
          <w:bCs/>
          <w:kern w:val="0"/>
          <w:sz w:val="32"/>
          <w:szCs w:val="32"/>
        </w:rPr>
        <w:t>一、《收入支出决算总表》</w:t>
      </w:r>
      <w:bookmarkEnd w:id="33"/>
      <w:bookmarkEnd w:id="34"/>
    </w:p>
    <w:p w14:paraId="7583228F"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F117F3">
        <w:rPr>
          <w:rFonts w:ascii="黑体" w:eastAsia="仿宋_GB2312" w:hAnsi="黑体" w:cs="宋体" w:hint="eastAsia"/>
          <w:bCs/>
          <w:kern w:val="0"/>
          <w:sz w:val="32"/>
          <w:szCs w:val="32"/>
        </w:rPr>
        <w:t>二、《收入决算表》</w:t>
      </w:r>
      <w:bookmarkEnd w:id="35"/>
      <w:bookmarkEnd w:id="36"/>
    </w:p>
    <w:p w14:paraId="42D1AD67"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F117F3">
        <w:rPr>
          <w:rFonts w:ascii="黑体" w:eastAsia="仿宋_GB2312" w:hAnsi="黑体" w:cs="宋体" w:hint="eastAsia"/>
          <w:bCs/>
          <w:kern w:val="0"/>
          <w:sz w:val="32"/>
          <w:szCs w:val="32"/>
        </w:rPr>
        <w:t>三、《支出决算表》</w:t>
      </w:r>
      <w:bookmarkEnd w:id="37"/>
      <w:bookmarkEnd w:id="38"/>
    </w:p>
    <w:p w14:paraId="00F6202A"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F117F3">
        <w:rPr>
          <w:rFonts w:ascii="黑体" w:eastAsia="仿宋_GB2312" w:hAnsi="黑体" w:cs="宋体" w:hint="eastAsia"/>
          <w:bCs/>
          <w:kern w:val="0"/>
          <w:sz w:val="32"/>
          <w:szCs w:val="32"/>
        </w:rPr>
        <w:t>四、《财政拨款收入支出决算总表》</w:t>
      </w:r>
      <w:bookmarkEnd w:id="39"/>
      <w:bookmarkEnd w:id="40"/>
    </w:p>
    <w:p w14:paraId="7D3C934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F117F3">
        <w:rPr>
          <w:rFonts w:ascii="黑体" w:eastAsia="仿宋_GB2312" w:hAnsi="黑体" w:cs="宋体" w:hint="eastAsia"/>
          <w:bCs/>
          <w:kern w:val="0"/>
          <w:sz w:val="32"/>
          <w:szCs w:val="32"/>
        </w:rPr>
        <w:t>五、《一般公共预算财政拨款支出决算表》</w:t>
      </w:r>
      <w:bookmarkEnd w:id="41"/>
      <w:bookmarkEnd w:id="42"/>
    </w:p>
    <w:p w14:paraId="17EA97C2"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F117F3">
        <w:rPr>
          <w:rFonts w:ascii="黑体" w:eastAsia="仿宋_GB2312" w:hAnsi="黑体" w:cs="宋体" w:hint="eastAsia"/>
          <w:bCs/>
          <w:kern w:val="0"/>
          <w:sz w:val="32"/>
          <w:szCs w:val="32"/>
        </w:rPr>
        <w:t>六、《一般公共预算财政拨款基本支出决算表》</w:t>
      </w:r>
      <w:bookmarkEnd w:id="43"/>
      <w:bookmarkEnd w:id="44"/>
    </w:p>
    <w:p w14:paraId="1DCCBCD4" w14:textId="77777777" w:rsidR="00362B84" w:rsidRPr="00F117F3"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七、</w:t>
      </w:r>
      <w:bookmarkStart w:id="45" w:name="_Toc32663"/>
      <w:bookmarkStart w:id="46" w:name="_Toc29106"/>
      <w:r w:rsidRPr="00F117F3">
        <w:rPr>
          <w:rFonts w:ascii="黑体" w:eastAsia="仿宋_GB2312" w:hAnsi="黑体" w:cs="宋体" w:hint="eastAsia"/>
          <w:bCs/>
          <w:kern w:val="0"/>
          <w:sz w:val="32"/>
          <w:szCs w:val="32"/>
        </w:rPr>
        <w:t>《财政拨款“三公”经费支出决算表》</w:t>
      </w:r>
      <w:bookmarkEnd w:id="45"/>
      <w:bookmarkEnd w:id="46"/>
    </w:p>
    <w:p w14:paraId="5274D23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F117F3">
        <w:rPr>
          <w:rFonts w:ascii="黑体" w:eastAsia="仿宋_GB2312" w:hAnsi="黑体" w:cs="宋体" w:hint="eastAsia"/>
          <w:bCs/>
          <w:kern w:val="0"/>
          <w:sz w:val="32"/>
          <w:szCs w:val="32"/>
        </w:rPr>
        <w:t>八、《政府性基金预算财政拨款收入支出决算表》</w:t>
      </w:r>
      <w:bookmarkEnd w:id="47"/>
      <w:bookmarkEnd w:id="48"/>
    </w:p>
    <w:p w14:paraId="66B0EFC7" w14:textId="77777777" w:rsidR="00362B84"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九、《国有资本经营预算财政拨款收入支出决算表》</w:t>
      </w:r>
    </w:p>
    <w:p w14:paraId="2CEB8BCC" w14:textId="77777777" w:rsidR="00362B84" w:rsidRDefault="00362B84">
      <w:pPr>
        <w:ind w:firstLineChars="200" w:firstLine="640"/>
        <w:rPr>
          <w:rFonts w:ascii="仿宋_GB2312" w:eastAsia="仿宋_GB2312"/>
          <w:sz w:val="32"/>
          <w:szCs w:val="32"/>
        </w:rPr>
      </w:pPr>
    </w:p>
    <w:p w14:paraId="635ED72A" w14:textId="77777777" w:rsidR="00362B84" w:rsidRDefault="00362B84">
      <w:pPr>
        <w:ind w:firstLineChars="200" w:firstLine="640"/>
        <w:outlineLvl w:val="1"/>
        <w:rPr>
          <w:rFonts w:ascii="黑体" w:eastAsia="黑体" w:hAnsi="黑体" w:cs="宋体" w:hint="eastAsia"/>
          <w:bCs/>
          <w:kern w:val="0"/>
          <w:sz w:val="32"/>
          <w:szCs w:val="32"/>
        </w:rPr>
      </w:pPr>
    </w:p>
    <w:sectPr w:rsidR="00362B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50FBB" w14:textId="77777777" w:rsidR="00DE51CD" w:rsidRDefault="00DE51CD">
      <w:r>
        <w:separator/>
      </w:r>
    </w:p>
  </w:endnote>
  <w:endnote w:type="continuationSeparator" w:id="0">
    <w:p w14:paraId="70B6B458" w14:textId="77777777" w:rsidR="00DE51CD" w:rsidRDefault="00DE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8808" w14:textId="77777777" w:rsidR="00362B84" w:rsidRDefault="00000000">
    <w:pPr>
      <w:pStyle w:val="a4"/>
    </w:pPr>
    <w:r>
      <w:rPr>
        <w:noProof/>
      </w:rPr>
      <mc:AlternateContent>
        <mc:Choice Requires="wps">
          <w:drawing>
            <wp:anchor distT="0" distB="0" distL="114300" distR="114300" simplePos="0" relativeHeight="251659264" behindDoc="0" locked="0" layoutInCell="1" allowOverlap="1" wp14:anchorId="003AC139" wp14:editId="691352A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3AC13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371AE" w14:textId="77777777" w:rsidR="00DE51CD" w:rsidRDefault="00DE51CD">
      <w:r>
        <w:separator/>
      </w:r>
    </w:p>
  </w:footnote>
  <w:footnote w:type="continuationSeparator" w:id="0">
    <w:p w14:paraId="0114192C" w14:textId="77777777" w:rsidR="00DE51CD" w:rsidRDefault="00DE5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3999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62B84"/>
    <w:rsid w:val="00213C59"/>
    <w:rsid w:val="00260A4D"/>
    <w:rsid w:val="003210CE"/>
    <w:rsid w:val="00362B84"/>
    <w:rsid w:val="003E7F5D"/>
    <w:rsid w:val="0051627E"/>
    <w:rsid w:val="005D7756"/>
    <w:rsid w:val="00634352"/>
    <w:rsid w:val="00787B6C"/>
    <w:rsid w:val="00861B7A"/>
    <w:rsid w:val="009E2CCA"/>
    <w:rsid w:val="00B23D00"/>
    <w:rsid w:val="00B70D59"/>
    <w:rsid w:val="00BC72BC"/>
    <w:rsid w:val="00C1524B"/>
    <w:rsid w:val="00DB7C91"/>
    <w:rsid w:val="00DE51CD"/>
    <w:rsid w:val="00E556FB"/>
    <w:rsid w:val="00ED0712"/>
    <w:rsid w:val="00ED6AF4"/>
    <w:rsid w:val="00F117F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FEDA"/>
  <w15:docId w15:val="{61748484-F2C2-4599-88B1-5C9ADE57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1157</Words>
  <Characters>6596</Characters>
  <Application>Microsoft Office Word</Application>
  <DocSecurity>0</DocSecurity>
  <Lines>54</Lines>
  <Paragraphs>15</Paragraphs>
  <ScaleCrop>false</ScaleCrop>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