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1D33FA27">
      <w:pPr>
        <w:spacing w:line="540" w:lineRule="exact"/>
        <w:jc w:val="center"/>
        <w:rPr>
          <w:rFonts w:ascii="华文中宋" w:hAnsi="华文中宋" w:eastAsia="华文中宋" w:cs="宋体"/>
          <w:b/>
          <w:color w:val="auto"/>
          <w:kern w:val="0"/>
          <w:sz w:val="52"/>
          <w:szCs w:val="52"/>
        </w:rPr>
      </w:pPr>
    </w:p>
    <w:p w14:paraId="6E106AD4">
      <w:pPr>
        <w:spacing w:line="540" w:lineRule="exact"/>
        <w:jc w:val="center"/>
        <w:rPr>
          <w:rFonts w:ascii="华文中宋" w:hAnsi="华文中宋" w:eastAsia="华文中宋" w:cs="宋体"/>
          <w:b/>
          <w:color w:val="auto"/>
          <w:kern w:val="0"/>
          <w:sz w:val="52"/>
          <w:szCs w:val="52"/>
        </w:rPr>
      </w:pPr>
    </w:p>
    <w:p w14:paraId="06DF3DDB">
      <w:pPr>
        <w:spacing w:line="540" w:lineRule="exact"/>
        <w:jc w:val="center"/>
        <w:rPr>
          <w:rFonts w:ascii="华文中宋" w:hAnsi="华文中宋" w:eastAsia="华文中宋" w:cs="宋体"/>
          <w:b/>
          <w:color w:val="auto"/>
          <w:kern w:val="0"/>
          <w:sz w:val="52"/>
          <w:szCs w:val="52"/>
        </w:rPr>
      </w:pPr>
      <w:bookmarkStart w:id="0" w:name="_GoBack"/>
      <w:bookmarkEnd w:id="0"/>
    </w:p>
    <w:p w14:paraId="3D54B155">
      <w:pPr>
        <w:spacing w:line="540" w:lineRule="exact"/>
        <w:jc w:val="center"/>
        <w:rPr>
          <w:rFonts w:ascii="华文中宋" w:hAnsi="华文中宋" w:eastAsia="华文中宋" w:cs="宋体"/>
          <w:b/>
          <w:color w:val="auto"/>
          <w:kern w:val="0"/>
          <w:sz w:val="52"/>
          <w:szCs w:val="52"/>
        </w:rPr>
      </w:pPr>
    </w:p>
    <w:p w14:paraId="7523DB40">
      <w:pPr>
        <w:spacing w:line="540" w:lineRule="exact"/>
        <w:jc w:val="center"/>
        <w:rPr>
          <w:rFonts w:ascii="华文中宋" w:hAnsi="华文中宋" w:eastAsia="华文中宋" w:cs="宋体"/>
          <w:b/>
          <w:color w:val="auto"/>
          <w:kern w:val="0"/>
          <w:sz w:val="52"/>
          <w:szCs w:val="52"/>
        </w:rPr>
      </w:pPr>
    </w:p>
    <w:p w14:paraId="7B9F0A20">
      <w:pPr>
        <w:spacing w:line="540" w:lineRule="exact"/>
        <w:jc w:val="center"/>
        <w:rPr>
          <w:rFonts w:ascii="华文中宋" w:hAnsi="华文中宋" w:eastAsia="华文中宋" w:cs="宋体"/>
          <w:b/>
          <w:color w:val="auto"/>
          <w:kern w:val="0"/>
          <w:sz w:val="52"/>
          <w:szCs w:val="52"/>
        </w:rPr>
      </w:pPr>
    </w:p>
    <w:p w14:paraId="1F5472C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5C3E73B">
      <w:pPr>
        <w:spacing w:line="540" w:lineRule="exact"/>
        <w:jc w:val="center"/>
        <w:rPr>
          <w:rFonts w:ascii="华文中宋" w:hAnsi="华文中宋" w:eastAsia="华文中宋" w:cs="宋体"/>
          <w:b/>
          <w:color w:val="auto"/>
          <w:kern w:val="0"/>
          <w:sz w:val="52"/>
          <w:szCs w:val="52"/>
        </w:rPr>
      </w:pPr>
    </w:p>
    <w:p w14:paraId="478A78F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6501804">
      <w:pPr>
        <w:spacing w:line="540" w:lineRule="exact"/>
        <w:jc w:val="center"/>
        <w:rPr>
          <w:rFonts w:hAnsi="宋体" w:eastAsia="仿宋_GB2312" w:cs="宋体"/>
          <w:color w:val="auto"/>
          <w:kern w:val="0"/>
          <w:sz w:val="30"/>
          <w:szCs w:val="30"/>
        </w:rPr>
      </w:pPr>
    </w:p>
    <w:p w14:paraId="69B61B55">
      <w:pPr>
        <w:spacing w:line="540" w:lineRule="exact"/>
        <w:jc w:val="center"/>
        <w:rPr>
          <w:rFonts w:hAnsi="宋体" w:eastAsia="仿宋_GB2312" w:cs="宋体"/>
          <w:color w:val="auto"/>
          <w:kern w:val="0"/>
          <w:sz w:val="30"/>
          <w:szCs w:val="30"/>
        </w:rPr>
      </w:pPr>
    </w:p>
    <w:p w14:paraId="0A436978">
      <w:pPr>
        <w:spacing w:line="540" w:lineRule="exact"/>
        <w:jc w:val="center"/>
        <w:rPr>
          <w:rFonts w:hAnsi="宋体" w:eastAsia="仿宋_GB2312" w:cs="宋体"/>
          <w:color w:val="auto"/>
          <w:kern w:val="0"/>
          <w:sz w:val="30"/>
          <w:szCs w:val="30"/>
        </w:rPr>
      </w:pPr>
    </w:p>
    <w:p w14:paraId="5731CF0C">
      <w:pPr>
        <w:spacing w:line="540" w:lineRule="exact"/>
        <w:jc w:val="center"/>
        <w:rPr>
          <w:rFonts w:hAnsi="宋体" w:eastAsia="仿宋_GB2312" w:cs="宋体"/>
          <w:color w:val="auto"/>
          <w:kern w:val="0"/>
          <w:sz w:val="30"/>
          <w:szCs w:val="30"/>
        </w:rPr>
      </w:pPr>
    </w:p>
    <w:p w14:paraId="2CE0F0E1">
      <w:pPr>
        <w:spacing w:line="540" w:lineRule="exact"/>
        <w:jc w:val="center"/>
        <w:rPr>
          <w:rFonts w:hAnsi="宋体" w:eastAsia="仿宋_GB2312" w:cs="宋体"/>
          <w:color w:val="auto"/>
          <w:kern w:val="0"/>
          <w:sz w:val="30"/>
          <w:szCs w:val="30"/>
        </w:rPr>
      </w:pPr>
    </w:p>
    <w:p w14:paraId="4C85A255">
      <w:pPr>
        <w:spacing w:line="540" w:lineRule="exact"/>
        <w:jc w:val="center"/>
        <w:rPr>
          <w:rFonts w:hAnsi="宋体" w:eastAsia="仿宋_GB2312" w:cs="宋体"/>
          <w:color w:val="auto"/>
          <w:kern w:val="0"/>
          <w:sz w:val="30"/>
          <w:szCs w:val="30"/>
        </w:rPr>
      </w:pPr>
    </w:p>
    <w:p w14:paraId="3DB1725E">
      <w:pPr>
        <w:spacing w:line="540" w:lineRule="exact"/>
        <w:rPr>
          <w:rFonts w:hAnsi="宋体" w:eastAsia="仿宋_GB2312" w:cs="宋体"/>
          <w:color w:val="auto"/>
          <w:kern w:val="0"/>
          <w:sz w:val="30"/>
          <w:szCs w:val="30"/>
        </w:rPr>
      </w:pPr>
    </w:p>
    <w:p w14:paraId="5B7D51AB">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1B2FEEF">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乌财科教【2023】106号-关于拨付2023年中小学和幼儿园自聘教师补助资金的通知</w:t>
      </w:r>
    </w:p>
    <w:p w14:paraId="7AEB13A7">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乌鲁木齐市112小学</w:t>
      </w:r>
    </w:p>
    <w:p w14:paraId="275DDF30">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乌鲁木齐市112小学</w:t>
      </w:r>
    </w:p>
    <w:p w14:paraId="5747EF1B">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马元</w:t>
      </w:r>
    </w:p>
    <w:p w14:paraId="7DACC143">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2024年05月30日</w:t>
      </w:r>
    </w:p>
    <w:p w14:paraId="677F1B1A">
      <w:pPr>
        <w:spacing w:line="700" w:lineRule="exact"/>
        <w:ind w:firstLine="708" w:firstLineChars="236"/>
        <w:jc w:val="left"/>
        <w:rPr>
          <w:rFonts w:hAnsi="宋体" w:eastAsia="仿宋_GB2312" w:cs="宋体"/>
          <w:color w:val="auto"/>
          <w:kern w:val="0"/>
          <w:sz w:val="30"/>
          <w:szCs w:val="30"/>
        </w:rPr>
      </w:pPr>
    </w:p>
    <w:p w14:paraId="123FA6B7">
      <w:pPr>
        <w:spacing w:line="540" w:lineRule="exact"/>
        <w:rPr>
          <w:rStyle w:val="18"/>
          <w:rFonts w:ascii="黑体" w:hAnsi="黑体" w:eastAsia="黑体"/>
          <w:b w:val="0"/>
          <w:color w:val="auto"/>
          <w:spacing w:val="-4"/>
          <w:sz w:val="32"/>
          <w:szCs w:val="32"/>
        </w:rPr>
      </w:pPr>
    </w:p>
    <w:p w14:paraId="2EEB6E0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8E9018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3DED2D2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乌财科教【2023】106号-关于拨付2023年中小学和幼儿园自聘教师补助资金的通知，随着教育的不断发展，学校教育质量的提高已成为各地教育部门的重要任务之一。然而，由于各种原因，如在职教职工人少代课老师需求大，学校离市区距离远工作重等原因，因此招聘代课教师才成一种解决方案，可以有效缓解学校教师短缺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2023年的主要实施内容：①根据《关于印发米东区教育系统临聘教师管理办法的通知》（米政办【2021】31号）文中相关规定，设立该项目，明确同工同酬老师及代课教师工资及社保的发放缴纳标准；②规范项目资金使用范围，用于保障同工同酬老师及代课教师的合法权益，按时发放工资缴纳社保，提高教师工作积极性，促进教学教学质量，改善教学水平，稳定教师队伍建设。③监督检查项目资金使用情况，学校建立健全聘用经费使用管理制度，加强对聘用费的使用的监督和检查，并将聘用经费使用情况纳入年度财务报告，并向社会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该项目为：乌财科教【2023】106号-关于拨付2023年中小学和幼儿园自聘教师补助资金的通知，项目实施期限计划为一年，具体为2023年1月1日-2023年12月31日。项目系2023年预算内资金，年初预算数为10.24万元，全年执行10.24万元，执行率100%；②该项目的实施有力的保障了聘用教师薪资待遇的发放，激励了聘用教师的工作积极性，提高了聘用教师的生活质量，提升教师队伍稳定性，保障学校正常教学秩序。③能够建立健全聘用经费使用管理制度，加强对聘用费的使用的监督和检查，并将聘用经费使用情况纳入了年度财务报告，向社会进行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（1）该项目资金投入情况：经乌财科教[2022]45号和乌财科教【2023】106号文件批准，项目系2023年自治区，共安排预算10.24万元，2023年年中没有预算调整。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10.24万元；②资金投入包括代课老师工资按月发放及2022年30%绩效工资发放，预算计划全部用于代课老师的工资支出，实际执行情况即全年执行数为10.24万元；③预算执行率：100%。</w:t>
      </w:r>
    </w:p>
    <w:p w14:paraId="4EE9199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F877E1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按照完成内容①乌财科教【2023】106号-关于拨付2023年中小学和幼儿园自聘教师补助资金的通知文件批准，该项目资金得以保障，项目施工期计划为一年，具体为2023年1月1日-2023年12月31日。项目系2023年预算内资金，年初预算数为10.24万元，全年预算数10.24万元，全年执行10.24万元，执行率100%。实现效益为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p>
    <w:p w14:paraId="6BFCEFB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185955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CBE7A9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首先，该目标保障代课教师工资发放、在12个月内的代课工资和要求及时准确按照人社局教育局和财政局要求均能够通过绩效评价指标体系完整地体现。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其次，应分析项目的计划和执行过程均通过国库集中支付一体化2.0平台，以便于体现项目的进展情况和完成度。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最后，需要对评价数据的来源、采集进行描述均来自劳务派遣公司、学校人事、教务处和财务室票据签字完整准确，以确保数据的准确性和完整性。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（1）绩效评价的对象：乌财科教【2023】106号-关于拨付2023年中小学和幼儿园自聘教师补助资金的通知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乌财科教【2023】106号-关于拨付2023年中小学和幼儿园自聘教师补助资金的通知项目的基本情况项目总成本目标10.24万元、评价工作的开展情况按要求为教师发放工资、项目实现的产出情况保障代课教师工资正常发放、取得的效益情况保障老师的合法权益和提高生活质量、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自聘教师补助资金项目实施，对于规范代课费的收取和使用，保障学生的合法权益，促进教育公平，提高教育质量具有重要意义。学校能够认真贯彻落实代课费实施方案，切实维护教育公平、促进教育事业的健康发展。</w:t>
      </w:r>
    </w:p>
    <w:p w14:paraId="1271490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代课教师人数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t>实际完成率=（实际代课教师数/计划代课教师数）×100%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实际代课教师数量：一定时期（本年度或项目期）内项目实际代课教师数量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计划代课教师数量：项目绩效目标确定的在一定时期（本年度或项目期）内计划代课教师数量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单位办公室人事老师转述人社局审批的本年代课老师人数。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资金发放准确率（%）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t>质量达标率=（资金发放目标率/资金发放准确率）×100%。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质量达标目标率：一定时期（本年度或项目期）内实际达到既定质量标准。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资金使用合规率（%）</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质量达标率=（资金使用目标率/资金合规率率）×100%。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质量达标目标率：一定时期（本年度或项目期）内实际达到既定质量标准。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产出失效</w:t>
      </w:r>
      <w:r>
        <w:rPr>
          <w:rStyle w:val="18"/>
          <w:rFonts w:hint="eastAsia" w:ascii="楷体" w:hAnsi="楷体" w:eastAsia="楷体"/>
          <w:b w:val="0"/>
          <w:bCs w:val="0"/>
          <w:color w:val="auto"/>
          <w:spacing w:val="-4"/>
          <w:sz w:val="32"/>
          <w:szCs w:val="32"/>
        </w:rPr>
        <w:tab/>
        <w:t>工资发放及时率</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代课教师月工资</w:t>
      </w:r>
      <w:r>
        <w:rPr>
          <w:rStyle w:val="18"/>
          <w:rFonts w:hint="eastAsia" w:ascii="楷体" w:hAnsi="楷体" w:eastAsia="楷体"/>
          <w:b w:val="0"/>
          <w:bCs w:val="0"/>
          <w:color w:val="auto"/>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t>成本节约率=[（计划代课教师月工资-实际代课教师月工资）/代课教师月工资]×100%。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实际代课教师工资：项目实施单位如期、保质、保量完成既定工作目标实际所耗费的支出。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计划代课教师工资：项目实施单位为完成工作目标计划安排的支出，一般以项目预算为参考。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调动代课教师的工作热情和积极性</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提高教学质量</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临聘教师满意度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社会公众或服务对象对项目实施效果的满意程度。</w:t>
      </w:r>
      <w:r>
        <w:rPr>
          <w:rStyle w:val="18"/>
          <w:rFonts w:hint="eastAsia" w:ascii="楷体" w:hAnsi="楷体" w:eastAsia="楷体"/>
          <w:b w:val="0"/>
          <w:bCs w:val="0"/>
          <w:color w:val="auto"/>
          <w:spacing w:val="-4"/>
          <w:sz w:val="32"/>
          <w:szCs w:val="32"/>
        </w:rPr>
        <w:tab/>
        <w:t>该项目实施而受到影响的群体，采取社会调查的方式。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·《关于拨付2023年中小学和幼儿园自聘教师补助资金的通知》（乌财科教【2023】106号）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·《事业单位财务规则》（中华人民共和国财政部令第 108 号）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·《关于印发米东区教育系统临聘教师管理办法的通知》（米政办【2021】31号）</w:t>
      </w:r>
    </w:p>
    <w:p w14:paraId="2ED6ECB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644D6D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02BFB2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98.5分，绩效评级为“优”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50%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代课教师人数</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资金发放准确率（%）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工资发放及时率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代课教师月工资</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调动代课教师的工作热情和积极性</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提高教学质量</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临聘教师满意度</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2023年乌财科教【2023】106号-关于拨付2023年中小学和幼儿园自聘教师补助资金的通知项目资金区财政及时拨付，乌鲁木齐市第112小在此次评价期间内，有序完成设定目标的部分工作任务，学校已按照计划招聘4名代课教师；已按照文件及时将代课教师招聘到位，确保临聘人员工资及时发放，确保我校正常开展工作。</w:t>
      </w:r>
    </w:p>
    <w:p w14:paraId="624FD63F">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BDB141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项目决策指标由3个二级指标和6个三级指标构成，权重为20分，实际得分18.5分。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相符，属于部门履职所需。此外，本项目属于自治区级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立项程序规范性:项目按照规定的程序申请设立，审批文件《关于印发米东区教育系统临聘教师管理办法的通知》（米政办【2021】31号）的材料符合相关要求，故立项程序规范，得4分。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但因我单位未设置“产出指标”-“时效指标”，缺少对于项目完成时间的约束性指标，故绩效目标合理性指标得分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代课老师的人数和工资标准，可通过数量指标、质量指标、成本指标等予以量化(代课老师的人数由人社局与学校人事告知，发放的是12个月的代课老师工资)，并具有确切的评价标准工资在《关于印发米东区教育系统临聘教师管理办法的通知》（米政办【2021】31号规定，且指标设定均与目标相关。各项指标均能在现实条件下收集到相关数据进行佐证（通过咨询方式绩效评估，向学校教务上人事上和财务上收集），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综上，该指标满分6分，得分4.5分。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教育局根据我校在人事局审批的代课教师工资表，根据我校核定的代课教师实际人数预算我校代课教师工资的补助资金，财政局为我校合理的安排了代课教师的薪酬，为我校顺利发放代课教师工资提供了有力的保障。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关于印发米东区教育系统临聘教师管理办法的通知》（米政办【2021】31号）文件精神，该部分资金适合使用一般公共财政拨款，具体财政拨款总额依据乌财科教【2023】106号来测算，在项目运作后，可以完全覆盖工资支出。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14:paraId="18D4984C">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EE3560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资金到位率：我单位财政局下达预算指标为10.24万元，在2023年12月31日之前累计拨付代课教师补助资金10.24万元，资金到位率100%，用于支付给我校12个月代课教师支付工资。故资金到位率指标得分5分。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我单位财政局下达预算指标为10.24万元，在2023年12月31日之前累计拨付代课教师补助资金10.24万元。用于支付劳务派遣公司新疆禾众智联企业管理咨询有限公司和新疆东凯经纬天地人力资源管理有限公司给我校代课教师支付工资。预算执行率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关于印发米东区教育系统临聘教师管理办法的通知》（米政办【2021】31号）和财务管理制度以及有关代课老师薪酬补助专项资金管理办法的规定。同时，资金的拨付有单位人事与劳务派遣沟通人数和考勤工资，教务处对票据签字，主管教学和财务的校长书记签字后在一体化2.0平台做当月工资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112小学已制定相应的《112小内部控制评价方案》和《事业单位财务规则》（中华人民共和国财政部令第108号），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我单位严格遵守相关法律法规和《关于印发米东区教育系统临聘教师管理办法的通知》（米政办【2021】31号）相关管理规定，项目调整及支出调整手续完备，整体管理合理有序，项目完成后，及时将代课老师会计资料会计凭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14:paraId="626924A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76AF5AF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项目产出指标由4个二级指标和5个三级指标构成，权重为30分，实际得分30分。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数量指标“代课教师人数”的目标值是大于等于4人，2023年度我单位实际完成4人，故代课教师人数得分为10分。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资金发放准确率：2023年临聘教师工资按时按月发放，无拖欠情况发生，故资金发放准确率为100%，目标值也为100%。故资金发放准确率得分为5分。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资金使用合规率：2023年临聘教师工资专款专用，无挪用情况发生，故资金使用合规率为100%，目标值也为100%。故资金使用合规率得分为5分。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工资发放及时率：指在实际资金使用期间按月按时发放临聘教师工资，无拖欠工资情况。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故项目完成时限得分为10分。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代课教师月工资：2023年代课教师工资按时按月发放，无拖欠情况发生，资金发放5000元/月，目标值也为5000元/月。故代课教师月工资得分为10分。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14:paraId="404219E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CE8270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项目效益指标由1个二级指标和2个三级指标构成，权重为20分，实际得分20分。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社会效益指标：评价指标“调动代课教师的工作热情和积极性，提高教学质量”，指标值：有效改善，实际完成值：完全达到预期。本项目的实施有效提高聘用人员工资待遇，提高教育教学质量。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评价指标“提高教学质量”，指标值：有所提高，实际完成值：完全达到预期。本项目的实施有效提高聘用人员专业技术能力。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综上，项目效益指标满分20分，得分20分。</w:t>
      </w:r>
    </w:p>
    <w:p w14:paraId="57FD828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临聘教师满意度：评价指标“临聘教师满意度”，指标值：≥95%，实际完成值：95%。通过设置问卷调查的方式进行考评评价，共计调查样本总量为20个样本，有效调查问卷20份。其中，统计“基本满意”的平均值100%。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综上，满意度指标满分10分，得分10分。</w:t>
      </w:r>
    </w:p>
    <w:p w14:paraId="3385D9A6">
      <w:pPr>
        <w:spacing w:line="540" w:lineRule="exact"/>
        <w:ind w:firstLine="567"/>
        <w:rPr>
          <w:rStyle w:val="18"/>
          <w:rFonts w:ascii="楷体" w:hAnsi="楷体" w:eastAsia="楷体"/>
          <w:color w:val="auto"/>
          <w:spacing w:val="-4"/>
          <w:sz w:val="32"/>
          <w:szCs w:val="32"/>
        </w:rPr>
      </w:pPr>
    </w:p>
    <w:p w14:paraId="75C28D8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43BCB296">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经验与做法是确保补助资金的使用能够最大限度地发挥作用，真正普及到每一位代课教师。财务人员积极与各部门沟通，积极核对付款信息查看票据齐全完整，尽最快速度正确转账给劳务派遣公司。通过本绩效评价总结出来的可能有助于开展其他类似项目或提高被评价项目成效的信息,具体包括项目在实施过程的最佳实践如比较法和突出问题如项目实施过程中代课老师工资发放财政资金紧张并未在当月予以发放,这对项目绩效的影响项目资金及时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经验教训需要针对被评价项目乌财科教【2023】106号-关于拨付2023年中小学和幼儿园自聘教师补助资金的通知, 立在客观证据的基础之上如代课老师的2023年考勤控制人员到岗率，指出项目评价指标均有据可依，为其它业务评价提供参考价值。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1、突出问题导向，在项目执行过程中遇到的目标设定较为合理，但因财政预算资金紧张，我校代课教师补助资金不能当月及时进行拨付，部分影响了我校代课教师队伍的稳定工作；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2、项目实施的监督管理力度还需加强，代课教师薪资的保障需要重视；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3、教师的队伍管理还需加强，教师自身师德素质还需提高，还需提高教育和教学能力。</w:t>
      </w:r>
    </w:p>
    <w:p w14:paraId="391BFB0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017A5A3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（一）代课教师的补助经费按时按月拨付到账，有利于学校代课教师队伍及社会的稳定工作。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加强自聘教师补助专项资金的专款专用，强化考核领导机制，通过办公室自查，财务司和教务处自查，以及上级教育局财务部门对自聘教师补助资金的发放合法、合规及时性定期不定期的监督和交流，保障教师在艰苦奋斗的岗位上的基础生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强化考核管理，加强对师德师风的建设。为把事关教师切身利息的绩效工资考核分配工作实施好，落实各级对义务教育阶段学校教学资源落实分配。加强教师德、能、勤、绩等方面的考核，坚持多劳多得，按劳分配，优绩优酬，坚持工资公开、公平。加强学校的业务培训，提高教师业务水平和整体素质，增强教师责任心和事业感，激励教师进一步肩负起教书育人的崇高使命，让教师努力提高教学质量。</w:t>
      </w:r>
    </w:p>
    <w:p w14:paraId="4DE4CB6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5D5CD25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14:paraId="4CFE2C52">
      <w:pPr>
        <w:spacing w:line="540" w:lineRule="exact"/>
        <w:ind w:firstLine="567"/>
        <w:rPr>
          <w:rStyle w:val="18"/>
          <w:rFonts w:ascii="仿宋" w:hAnsi="仿宋" w:eastAsia="仿宋"/>
          <w:b w:val="0"/>
          <w:color w:val="auto"/>
          <w:spacing w:val="-4"/>
          <w:sz w:val="32"/>
          <w:szCs w:val="32"/>
        </w:rPr>
      </w:pPr>
    </w:p>
    <w:p w14:paraId="4DF72206">
      <w:pPr>
        <w:spacing w:line="540" w:lineRule="exact"/>
        <w:ind w:firstLine="567"/>
        <w:rPr>
          <w:rStyle w:val="18"/>
          <w:rFonts w:ascii="仿宋" w:hAnsi="仿宋" w:eastAsia="仿宋"/>
          <w:b w:val="0"/>
          <w:color w:val="auto"/>
          <w:spacing w:val="-4"/>
          <w:sz w:val="32"/>
          <w:szCs w:val="32"/>
        </w:rPr>
      </w:pPr>
    </w:p>
    <w:p w14:paraId="1CE13106">
      <w:pPr>
        <w:spacing w:line="540" w:lineRule="exact"/>
        <w:ind w:firstLine="567"/>
        <w:rPr>
          <w:rStyle w:val="18"/>
          <w:rFonts w:ascii="仿宋" w:hAnsi="仿宋" w:eastAsia="仿宋"/>
          <w:b w:val="0"/>
          <w:color w:val="auto"/>
          <w:spacing w:val="-4"/>
          <w:sz w:val="32"/>
          <w:szCs w:val="32"/>
        </w:rPr>
      </w:pPr>
    </w:p>
    <w:p w14:paraId="06227BCA">
      <w:pPr>
        <w:spacing w:line="540" w:lineRule="exact"/>
        <w:ind w:firstLine="567"/>
        <w:rPr>
          <w:rStyle w:val="18"/>
          <w:rFonts w:ascii="仿宋" w:hAnsi="仿宋" w:eastAsia="仿宋"/>
          <w:b w:val="0"/>
          <w:color w:val="auto"/>
          <w:spacing w:val="-4"/>
          <w:sz w:val="32"/>
          <w:szCs w:val="32"/>
        </w:rPr>
      </w:pPr>
    </w:p>
    <w:p w14:paraId="73F3A83B">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2DB4386"/>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10903</Words>
  <Characters>11436</Characters>
  <Lines>4</Lines>
  <Paragraphs>1</Paragraphs>
  <TotalTime>12</TotalTime>
  <ScaleCrop>false</ScaleCrop>
  <LinksUpToDate>false</LinksUpToDate>
  <CharactersWithSpaces>11663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2024-10-12T04:08:07Z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