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color w:val="auto"/>
          <w:kern w:val="0"/>
          <w:sz w:val="32"/>
          <w:szCs w:val="32"/>
        </w:rPr>
      </w:pPr>
      <w:bookmarkStart w:id="0" w:name="_GoBack"/>
      <w:r>
        <w:rPr>
          <w:rFonts w:hint="eastAsia" w:ascii="仿宋" w:hAnsi="仿宋" w:eastAsia="仿宋" w:cs="宋体"/>
          <w:color w:val="auto"/>
          <w:kern w:val="0"/>
          <w:sz w:val="32"/>
          <w:szCs w:val="32"/>
        </w:rPr>
        <w:t>附件2：</w:t>
      </w: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方正小标宋_GBK" w:hAnsi="华文中宋" w:eastAsia="方正小标宋_GBK" w:cs="宋体"/>
          <w:b/>
          <w:color w:val="auto"/>
          <w:kern w:val="0"/>
          <w:sz w:val="48"/>
          <w:szCs w:val="48"/>
        </w:rPr>
      </w:pPr>
      <w:r>
        <w:rPr>
          <w:rFonts w:hint="eastAsia" w:ascii="方正小标宋_GBK" w:hAnsi="华文中宋" w:eastAsia="方正小标宋_GBK" w:cs="宋体"/>
          <w:b/>
          <w:color w:val="auto"/>
          <w:kern w:val="0"/>
          <w:sz w:val="48"/>
          <w:szCs w:val="48"/>
        </w:rPr>
        <w:t>项目支出绩效自评报告</w:t>
      </w: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r>
        <w:rPr>
          <w:rStyle w:val="18"/>
          <w:rFonts w:hint="eastAsia" w:ascii="楷体" w:hAnsi="楷体" w:eastAsia="楷体"/>
          <w:color w:val="auto"/>
          <w:spacing w:val="-4"/>
          <w:sz w:val="32"/>
          <w:szCs w:val="32"/>
        </w:rPr>
        <w:t>2023</w:t>
      </w:r>
      <w:r>
        <w:rPr>
          <w:rFonts w:hint="eastAsia" w:hAnsi="宋体" w:eastAsia="仿宋_GB2312" w:cs="宋体"/>
          <w:color w:val="auto"/>
          <w:kern w:val="0"/>
          <w:sz w:val="36"/>
          <w:szCs w:val="36"/>
        </w:rPr>
        <w:t xml:space="preserve">  年度）</w:t>
      </w: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rPr>
          <w:rFonts w:hAnsi="宋体" w:eastAsia="仿宋_GB2312" w:cs="宋体"/>
          <w:color w:val="auto"/>
          <w:kern w:val="0"/>
          <w:sz w:val="30"/>
          <w:szCs w:val="30"/>
        </w:rPr>
      </w:pPr>
    </w:p>
    <w:p>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pPr>
        <w:spacing w:line="700" w:lineRule="exact"/>
        <w:ind w:firstLine="900" w:firstLineChars="250"/>
        <w:jc w:val="left"/>
        <w:rPr>
          <w:rFonts w:hAnsi="宋体" w:eastAsia="仿宋_GB2312" w:cs="宋体"/>
          <w:color w:val="auto"/>
          <w:kern w:val="0"/>
          <w:sz w:val="36"/>
          <w:szCs w:val="36"/>
        </w:rPr>
      </w:pPr>
      <w:r>
        <w:rPr>
          <w:rFonts w:hint="eastAsia" w:hAnsi="宋体" w:eastAsia="仿宋_GB2312" w:cs="宋体"/>
          <w:color w:val="auto"/>
          <w:kern w:val="0"/>
          <w:sz w:val="36"/>
          <w:szCs w:val="36"/>
        </w:rPr>
        <w:t>项目名称：</w:t>
      </w:r>
      <w:r>
        <w:rPr>
          <w:rStyle w:val="18"/>
          <w:rFonts w:hint="eastAsia" w:ascii="楷体" w:hAnsi="楷体" w:eastAsia="楷体"/>
          <w:color w:val="auto"/>
          <w:spacing w:val="-4"/>
          <w:sz w:val="32"/>
          <w:szCs w:val="32"/>
        </w:rPr>
        <w:t>乌财建[2023]27号乌鲁木齐市米东区米东大道（林泉路-经十一路）道路绿化建设项目</w:t>
      </w:r>
    </w:p>
    <w:p>
      <w:pPr>
        <w:spacing w:line="540" w:lineRule="exact"/>
        <w:ind w:firstLine="567"/>
        <w:rPr>
          <w:rFonts w:ascii="楷体" w:hAnsi="楷体" w:eastAsia="楷体"/>
          <w:b/>
          <w:bCs/>
          <w:color w:val="auto"/>
          <w:spacing w:val="-4"/>
          <w:sz w:val="32"/>
          <w:szCs w:val="32"/>
        </w:rPr>
      </w:pPr>
      <w:r>
        <w:rPr>
          <w:rFonts w:hint="eastAsia" w:hAnsi="宋体" w:eastAsia="仿宋_GB2312" w:cs="宋体"/>
          <w:color w:val="auto"/>
          <w:kern w:val="0"/>
          <w:sz w:val="36"/>
          <w:szCs w:val="36"/>
        </w:rPr>
        <w:t xml:space="preserve">  实施单位（公章）：</w:t>
      </w:r>
      <w:r>
        <w:rPr>
          <w:rStyle w:val="18"/>
          <w:rFonts w:hint="eastAsia" w:ascii="楷体" w:hAnsi="楷体" w:eastAsia="楷体"/>
          <w:color w:val="auto"/>
          <w:spacing w:val="-4"/>
          <w:sz w:val="28"/>
          <w:szCs w:val="28"/>
        </w:rPr>
        <w:t>米东区林业园林局机关</w:t>
      </w:r>
    </w:p>
    <w:p>
      <w:pPr>
        <w:spacing w:line="540" w:lineRule="exact"/>
        <w:ind w:firstLine="900" w:firstLineChars="250"/>
        <w:rPr>
          <w:rFonts w:ascii="楷体" w:hAnsi="楷体" w:eastAsia="楷体"/>
          <w:b/>
          <w:bCs/>
          <w:color w:val="auto"/>
          <w:spacing w:val="-4"/>
          <w:sz w:val="28"/>
          <w:szCs w:val="28"/>
        </w:rPr>
      </w:pPr>
      <w:r>
        <w:rPr>
          <w:rFonts w:hint="eastAsia" w:hAnsi="宋体" w:eastAsia="仿宋_GB2312" w:cs="宋体"/>
          <w:color w:val="auto"/>
          <w:kern w:val="0"/>
          <w:sz w:val="36"/>
          <w:szCs w:val="36"/>
        </w:rPr>
        <w:t>主管部门（公章）：</w:t>
      </w:r>
      <w:r>
        <w:rPr>
          <w:rStyle w:val="18"/>
          <w:rFonts w:hint="eastAsia" w:ascii="楷体" w:hAnsi="楷体" w:eastAsia="楷体"/>
          <w:color w:val="auto"/>
          <w:spacing w:val="-4"/>
          <w:sz w:val="28"/>
          <w:szCs w:val="28"/>
        </w:rPr>
        <w:t>米东区林业园林局机关</w:t>
      </w:r>
    </w:p>
    <w:p>
      <w:pPr>
        <w:spacing w:line="540" w:lineRule="exact"/>
        <w:ind w:firstLine="900" w:firstLineChars="250"/>
        <w:rPr>
          <w:rFonts w:ascii="楷体" w:hAnsi="楷体" w:eastAsia="楷体"/>
          <w:b/>
          <w:bCs/>
          <w:color w:val="auto"/>
          <w:spacing w:val="-4"/>
          <w:sz w:val="32"/>
          <w:szCs w:val="32"/>
        </w:rPr>
      </w:pPr>
      <w:r>
        <w:rPr>
          <w:rFonts w:hint="eastAsia" w:hAnsi="宋体" w:eastAsia="仿宋_GB2312" w:cs="宋体"/>
          <w:color w:val="auto"/>
          <w:kern w:val="0"/>
          <w:sz w:val="36"/>
          <w:szCs w:val="36"/>
        </w:rPr>
        <w:t>项目负责人（签章）：</w:t>
      </w:r>
      <w:r>
        <w:rPr>
          <w:rStyle w:val="18"/>
          <w:rFonts w:hint="eastAsia" w:ascii="楷体" w:hAnsi="楷体" w:eastAsia="楷体"/>
          <w:color w:val="auto"/>
          <w:spacing w:val="-4"/>
          <w:sz w:val="32"/>
          <w:szCs w:val="32"/>
        </w:rPr>
        <w:t>龚锴</w:t>
      </w:r>
    </w:p>
    <w:p>
      <w:pPr>
        <w:spacing w:line="540" w:lineRule="exact"/>
        <w:ind w:left="273" w:firstLine="567"/>
        <w:rPr>
          <w:rStyle w:val="18"/>
          <w:rFonts w:ascii="楷体" w:hAnsi="楷体" w:eastAsia="楷体"/>
          <w:color w:val="auto"/>
          <w:spacing w:val="-4"/>
          <w:sz w:val="32"/>
          <w:szCs w:val="32"/>
        </w:rPr>
      </w:pPr>
      <w:r>
        <w:rPr>
          <w:rFonts w:hint="eastAsia" w:hAnsi="宋体" w:eastAsia="仿宋_GB2312" w:cs="宋体"/>
          <w:color w:val="auto"/>
          <w:kern w:val="0"/>
          <w:sz w:val="36"/>
          <w:szCs w:val="36"/>
        </w:rPr>
        <w:t>填报时间：</w:t>
      </w:r>
      <w:r>
        <w:rPr>
          <w:rStyle w:val="18"/>
          <w:rFonts w:hint="eastAsia" w:ascii="楷体" w:hAnsi="楷体" w:eastAsia="楷体"/>
          <w:color w:val="auto"/>
          <w:spacing w:val="-4"/>
          <w:sz w:val="32"/>
          <w:szCs w:val="32"/>
        </w:rPr>
        <w:t>2024年05月20日</w:t>
      </w:r>
    </w:p>
    <w:p>
      <w:pPr>
        <w:spacing w:line="700" w:lineRule="exact"/>
        <w:ind w:firstLine="708" w:firstLineChars="236"/>
        <w:jc w:val="left"/>
        <w:rPr>
          <w:rFonts w:hAnsi="宋体" w:eastAsia="仿宋_GB2312" w:cs="宋体"/>
          <w:color w:val="auto"/>
          <w:kern w:val="0"/>
          <w:sz w:val="30"/>
          <w:szCs w:val="30"/>
        </w:rPr>
      </w:pPr>
    </w:p>
    <w:p>
      <w:pPr>
        <w:spacing w:line="540" w:lineRule="exact"/>
        <w:rPr>
          <w:rStyle w:val="18"/>
          <w:rFonts w:ascii="黑体" w:hAnsi="黑体" w:eastAsia="黑体"/>
          <w:b w:val="0"/>
          <w:color w:val="auto"/>
          <w:spacing w:val="-4"/>
          <w:sz w:val="32"/>
          <w:szCs w:val="32"/>
        </w:rPr>
      </w:pP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一、基本情况</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（一）项目概况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该项目实施背景：随着乌鲁木齐市城市的扩大和市委、市政府创建国家生态园林城市的要求，努力满足各族群众生态休闲、健身娱乐、观赏休憩、防灾避害等多种需求，打造生态健全、景观优美、功能合理、设施完善的国家生态园林城市。本项目区米东大道（林泉路-经十一路）道路景观打造对于与绕城高速的生态绿化覆绿联通、提升米东大道两侧环境非常重要。</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2023年的主要实施内容：项目区起于林泉路，东北至经十一路，道路全长约8.67公里，建设范围为道路红线内及红线外两侧规划绿化带，项目建设总占地面积为610059平方米(约合1007.9亩)，建设内容包括绿化工程、灌溉工程、土方工程、园路工程、临时管护建筑及设施小品工程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（3）2023年当年完成情况：项目已开工建设，2023年底完成土方工程、灌溉管网工程、部分绿化种植工程，完成工程量的67.03%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资金投入和使用情况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（1）该项目资金投入情况：经乌财建[2023]27号文件批准，项目系2023年中央资金，共安排预算1320万元，于2023年年中追加项目，全年资金无调整情况。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该项目资金使用情况：①总预算情况：1320万元；②资金计划投入包括人工396.12万元、石头等海绵设施材料461.43万元、机械330.29万元、税金109.45万元、管理费9.76万元及12.95万元；实际投入人工396.12万元、石头等海绵设施材料461.43万元、机械330.29万元、税金109.45万元、管理费9.76万元及12.95万元，共1320万元，全部执行完毕；③预算执行率：100%。</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（二）项目绩效目标</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该项目为跨年项目。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该项目总体绩效目标：本次米东大道（林泉路-经十一路）项目道路全长约8670米，建设道路红线内及红线外两侧规划绿化带，通过绿化种植、灌溉管网、土方工程等工程，项目区苗木成活率达到80%以上 ，扩大城区园林绿化面积，丰富园林景观。本项目区建设对周边绿化体系提供了基础，能够扩大城区园林绿化面积，丰富园林景观，提高景观质量，同时有利于展现米东区景观风貌。</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该项目阶段性目标为：本次绿化建设项目设计范围为道路红线内及红线外两侧规划绿化带，项目建设总占地面积为671931平方米，约67.19公顷（合1007.90亩）完成绿化种植、灌溉管网、土方工程等 。在2023年完成项目前期及项目土方工程、管线安装，乔木种植等，完成总工程量67.03%。项目区苗木成活率达到80%，增加本区域景观绿地面积，群众满意度达到85%，提高人民群众的幸福感。</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二、绩效评价工作开展情况</w:t>
      </w:r>
    </w:p>
    <w:p>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（一）绩效评价目的、对象和范围</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 绩效评价完整性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首先，米东大道（林泉路-经十一路）项目道路全长约8670米，本次绿化建设项目设计范围为道路红线内及红线外两侧规划绿化带，完成绿化种植、灌溉管网、土方工程等 。本项目区建设丰富园林景观，提高景观质量，同时有利于展现米东区景观风貌。达到完善城市功能、改善城市环境、拉动经济增长，同时促进周边土地升值、增强投资拉动，带来更大的经济效益。该项目能通过建设道路长度、建设总占地面积、扩大城区园林绿化、群众满意度等绩效评价指标体系完整地体现。</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其次，该项目已完成项目前期，立项批复（米发改项目【2021】301号）；资金证明（米东财证明函（2022）-23）；生态环境意见（米东环管【2021】函35号）；初设批复（米发改项目【2023】8号）；可研批复（米发改项目【2022】59号）。项目已开工建设， 土方开挖已完成 、管沟开挖已完成 ，管道铺设完成，种植土回填已完成，乔木栽植22789株，完成总工程量的67.03%。</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最后，施工单位、监理方、甲方工程科现场对该项目施工情况进行核实，通过现场铺设管线、土方数据、乔灌木种植情况等工程量测算，以确保数据的准确性和完整性。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评价目的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建[2023]27号乌鲁木齐市米东区米东大道（林泉路-经十一路）道路绿化建设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评价对象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（1）绩效评价的对象：乌财建[2023]27号乌鲁木齐市米东区米东大道（林泉路-经十一路）道路绿化建设项目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 绩效评价范围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（1）时间范围：2023年1月1日至2023年12月31日。</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范围：乌鲁木齐市米东区米东大道(林泉路-经十一路)道路绿化建设项目的基本情况是：项目区起于林泉路，东北至经十一路，道路全长约8.67公里，建设范围为道路红线内及红线外两侧规划绿化带，建设内容包括绿化工程、灌溉工程、土方工程、园路工程、临时管护建筑及设施小品工程等。本项目区建设对项目区周边绿化体系提供了基础，能够扩大城区园林绿化面积，丰富园林景观，提高景观质量，同时有利于展现米东区景观风貌。在2023年完成项目前期及项目土方工程、管线安装，乔木种植等。项目区苗木成活率达到80% ，增加本区域景观绿地面积，群众满意度达到85%，提高人民群众的幸福感。</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最后总得分98，评级为“优”。项目前期根据“因地制宜”原则，选择适合本土的绿化植物，保证这类植物既美观又环境适应性强。执行过程中开展施工技术指导、加强项目监管，督促项目进度，规范施工，合理规划材料设备放置区和运输路线，节约土地资源和人力成本。确保高效利用中央资金，切实发挥项目资金的引导带动作用，确保项目按时按质完成。突出问题导向，在项目执行过程中因园林绿化工程项目受季节因素较大，一定程度影响工程效果；该项目实施中中水管基础配套设施存在不足，灌溉能力未能全面覆盖绿化面积。</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规范施工。为了保证项目施工操作的规范性，防止施工人员主观失误或操作不规范引起的施工质量缺陷问题。施工单位在施工过程中严格按照施工标准和工序进行施工，并在过程中加大监管力度，增加与设计单位的沟通和交流，最终使工程达到更好的景观绿化效果</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（二）绩效评价原则、评价指标体系、评价方法、评价标准</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 评价原则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（4）公开透明。绩效评价结果应依法依规公开，并自觉接受社会监督。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绩效评价指标体系作为衡量绩效目标实现程度的考核工具，一般遵循以下原则：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（1）相关性原则：绩效评价指标应当与绩效目标有直接的联系，能够恰当反映目标的实现程度。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（2）重要性原则：应当优先使用最具评价对象代表性、最能反映评价要求的核心指标。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（3）可比性原则：对同类评价对象要设定共性的绩效评价指标，以便于评价结果可以相互比较。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本项目的评价指标体系建立如表2-1所示。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表2-1 项目支出绩效评价指标体系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一级指标</w:t>
      </w:r>
      <w:r>
        <w:rPr>
          <w:rStyle w:val="18"/>
          <w:rFonts w:hint="eastAsia" w:ascii="楷体" w:hAnsi="楷体" w:eastAsia="楷体"/>
          <w:b w:val="0"/>
          <w:bCs w:val="0"/>
          <w:color w:val="auto"/>
          <w:spacing w:val="-4"/>
          <w:sz w:val="32"/>
          <w:szCs w:val="32"/>
        </w:rPr>
        <w:tab/>
        <w:t>二级指标</w:t>
      </w:r>
      <w:r>
        <w:rPr>
          <w:rStyle w:val="18"/>
          <w:rFonts w:hint="eastAsia" w:ascii="楷体" w:hAnsi="楷体" w:eastAsia="楷体"/>
          <w:b w:val="0"/>
          <w:bCs w:val="0"/>
          <w:color w:val="auto"/>
          <w:spacing w:val="-4"/>
          <w:sz w:val="32"/>
          <w:szCs w:val="32"/>
        </w:rPr>
        <w:tab/>
        <w:t>三级指标</w:t>
      </w:r>
      <w:r>
        <w:rPr>
          <w:rStyle w:val="18"/>
          <w:rFonts w:hint="eastAsia" w:ascii="楷体" w:hAnsi="楷体" w:eastAsia="楷体"/>
          <w:b w:val="0"/>
          <w:bCs w:val="0"/>
          <w:color w:val="auto"/>
          <w:spacing w:val="-4"/>
          <w:sz w:val="32"/>
          <w:szCs w:val="32"/>
        </w:rPr>
        <w:tab/>
        <w:t>指标解释</w:t>
      </w:r>
      <w:r>
        <w:rPr>
          <w:rStyle w:val="18"/>
          <w:rFonts w:hint="eastAsia" w:ascii="楷体" w:hAnsi="楷体" w:eastAsia="楷体"/>
          <w:b w:val="0"/>
          <w:bCs w:val="0"/>
          <w:color w:val="auto"/>
          <w:spacing w:val="-4"/>
          <w:sz w:val="32"/>
          <w:szCs w:val="32"/>
        </w:rPr>
        <w:tab/>
        <w:t>指标说明</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决策</w:t>
      </w:r>
      <w:r>
        <w:rPr>
          <w:rStyle w:val="18"/>
          <w:rFonts w:hint="eastAsia" w:ascii="楷体" w:hAnsi="楷体" w:eastAsia="楷体"/>
          <w:b w:val="0"/>
          <w:bCs w:val="0"/>
          <w:color w:val="auto"/>
          <w:spacing w:val="-4"/>
          <w:sz w:val="32"/>
          <w:szCs w:val="32"/>
        </w:rPr>
        <w:tab/>
        <w:t>项目立项</w:t>
      </w:r>
      <w:r>
        <w:rPr>
          <w:rStyle w:val="18"/>
          <w:rFonts w:hint="eastAsia" w:ascii="楷体" w:hAnsi="楷体" w:eastAsia="楷体"/>
          <w:b w:val="0"/>
          <w:bCs w:val="0"/>
          <w:color w:val="auto"/>
          <w:spacing w:val="-4"/>
          <w:sz w:val="32"/>
          <w:szCs w:val="32"/>
        </w:rPr>
        <w:tab/>
        <w:t>立项依据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充分性</w:t>
      </w:r>
      <w:r>
        <w:rPr>
          <w:rStyle w:val="18"/>
          <w:rFonts w:hint="eastAsia" w:ascii="楷体" w:hAnsi="楷体" w:eastAsia="楷体"/>
          <w:b w:val="0"/>
          <w:bCs w:val="0"/>
          <w:color w:val="auto"/>
          <w:spacing w:val="-4"/>
          <w:sz w:val="32"/>
          <w:szCs w:val="32"/>
        </w:rPr>
        <w:tab/>
        <w:t>项目立项是否符合法律法规、相关政策、发展规划以及部门职责，用以反映和考核项目立项依据情况。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①项目立项是否符合国家法律法规、国民经济发展规划和相关政策；</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②项目立项是否符合行业发展规划和政策要求；</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③项目立项是否与部门职责范围相符，属于部门履职所需；</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④项目是否属于公共财政支持范围，是否符合中央、地方事权支出责任划分原则；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⑤项目是否与相关部门同类项目或部门内部相关项目重复。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立项程序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规范性</w:t>
      </w:r>
      <w:r>
        <w:rPr>
          <w:rStyle w:val="18"/>
          <w:rFonts w:hint="eastAsia" w:ascii="楷体" w:hAnsi="楷体" w:eastAsia="楷体"/>
          <w:b w:val="0"/>
          <w:bCs w:val="0"/>
          <w:color w:val="auto"/>
          <w:spacing w:val="-4"/>
          <w:sz w:val="32"/>
          <w:szCs w:val="32"/>
        </w:rPr>
        <w:tab/>
        <w:t>项目申请、设立过程是否符合相关要求，用以反映和考核项目立项的规范情况。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①项目是否按照规定的程序申请设立；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②审批文件、材料是否符合相关要求；</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③事前是否已经过必要的可行性研究、专家论证、风险评估、绩效评估、集体决策。</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绩效目标</w:t>
      </w:r>
      <w:r>
        <w:rPr>
          <w:rStyle w:val="18"/>
          <w:rFonts w:hint="eastAsia" w:ascii="楷体" w:hAnsi="楷体" w:eastAsia="楷体"/>
          <w:b w:val="0"/>
          <w:bCs w:val="0"/>
          <w:color w:val="auto"/>
          <w:spacing w:val="-4"/>
          <w:sz w:val="32"/>
          <w:szCs w:val="32"/>
        </w:rPr>
        <w:tab/>
        <w:t>绩效目标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合理性</w:t>
      </w:r>
      <w:r>
        <w:rPr>
          <w:rStyle w:val="18"/>
          <w:rFonts w:hint="eastAsia" w:ascii="楷体" w:hAnsi="楷体" w:eastAsia="楷体"/>
          <w:b w:val="0"/>
          <w:bCs w:val="0"/>
          <w:color w:val="auto"/>
          <w:spacing w:val="-4"/>
          <w:sz w:val="32"/>
          <w:szCs w:val="32"/>
        </w:rPr>
        <w:tab/>
        <w:t>项目所设定的绩效目标是否依据充分，是否符合客观实际，用以反映和考核项目绩效目标与项目实施的相符情况。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（如未设定预算绩效目标，也可考核其他工作任务目标）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①项目是否有绩效目标；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②项目绩效目标与实际工作内容是否具有相关性；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③项目预期产出效益和效果是否符合正常的业绩水平；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④是否与预算确定的项目投资额或资金量相匹配。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决策</w:t>
      </w:r>
      <w:r>
        <w:rPr>
          <w:rStyle w:val="18"/>
          <w:rFonts w:hint="eastAsia" w:ascii="楷体" w:hAnsi="楷体" w:eastAsia="楷体"/>
          <w:b w:val="0"/>
          <w:bCs w:val="0"/>
          <w:color w:val="auto"/>
          <w:spacing w:val="-4"/>
          <w:sz w:val="32"/>
          <w:szCs w:val="32"/>
        </w:rPr>
        <w:tab/>
        <w:t>绩效目标</w:t>
      </w:r>
      <w:r>
        <w:rPr>
          <w:rStyle w:val="18"/>
          <w:rFonts w:hint="eastAsia" w:ascii="楷体" w:hAnsi="楷体" w:eastAsia="楷体"/>
          <w:b w:val="0"/>
          <w:bCs w:val="0"/>
          <w:color w:val="auto"/>
          <w:spacing w:val="-4"/>
          <w:sz w:val="32"/>
          <w:szCs w:val="32"/>
        </w:rPr>
        <w:tab/>
        <w:t>绩效指标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明确性</w:t>
      </w:r>
      <w:r>
        <w:rPr>
          <w:rStyle w:val="18"/>
          <w:rFonts w:hint="eastAsia" w:ascii="楷体" w:hAnsi="楷体" w:eastAsia="楷体"/>
          <w:b w:val="0"/>
          <w:bCs w:val="0"/>
          <w:color w:val="auto"/>
          <w:spacing w:val="-4"/>
          <w:sz w:val="32"/>
          <w:szCs w:val="32"/>
        </w:rPr>
        <w:tab/>
        <w:t>依据绩效目标设定的绩效指标是否清晰、细化、可衡量等，用以反映和考核项目绩效目标的明细化情况。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①是否将项目绩效目标细化分解为具体的绩效指标；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②是否通过清晰、可衡量的指标值予以体现；</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③是否与项目目标任务数或计划数相对应。</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资金投入</w:t>
      </w:r>
      <w:r>
        <w:rPr>
          <w:rStyle w:val="18"/>
          <w:rFonts w:hint="eastAsia" w:ascii="楷体" w:hAnsi="楷体" w:eastAsia="楷体"/>
          <w:b w:val="0"/>
          <w:bCs w:val="0"/>
          <w:color w:val="auto"/>
          <w:spacing w:val="-4"/>
          <w:sz w:val="32"/>
          <w:szCs w:val="32"/>
        </w:rPr>
        <w:tab/>
        <w:t>预算编制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科学性</w:t>
      </w:r>
      <w:r>
        <w:rPr>
          <w:rStyle w:val="18"/>
          <w:rFonts w:hint="eastAsia" w:ascii="楷体" w:hAnsi="楷体" w:eastAsia="楷体"/>
          <w:b w:val="0"/>
          <w:bCs w:val="0"/>
          <w:color w:val="auto"/>
          <w:spacing w:val="-4"/>
          <w:sz w:val="32"/>
          <w:szCs w:val="32"/>
        </w:rPr>
        <w:tab/>
        <w:t>项目预算编制是否经过科学论证、有明确标准，资金额度与年度目标是否相适应，用以反映和考核项目预算编制的科学性、合理性情况。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①预算编制是否经过科学论证；</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②预算内容与项目内容是否匹配；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③预算额度测算依据是否充分，是否按照标准编制；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④预算确定的项目投资额或资金量是否与工作任务相匹配。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资金分配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合理性</w:t>
      </w:r>
      <w:r>
        <w:rPr>
          <w:rStyle w:val="18"/>
          <w:rFonts w:hint="eastAsia" w:ascii="楷体" w:hAnsi="楷体" w:eastAsia="楷体"/>
          <w:b w:val="0"/>
          <w:bCs w:val="0"/>
          <w:color w:val="auto"/>
          <w:spacing w:val="-4"/>
          <w:sz w:val="32"/>
          <w:szCs w:val="32"/>
        </w:rPr>
        <w:tab/>
        <w:t>项目预算资金分配是否有测算依据，与补助单位或地方实际是否相适应，用以反映和考核项目预算资金分配的科学性、合理性情况。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①预算资金分配依据是否充分；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②资金分配额度是否合理，与项目单位或地方实际是否相适应。</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w:t>
      </w:r>
      <w:r>
        <w:rPr>
          <w:rStyle w:val="18"/>
          <w:rFonts w:hint="eastAsia" w:ascii="楷体" w:hAnsi="楷体" w:eastAsia="楷体"/>
          <w:b w:val="0"/>
          <w:bCs w:val="0"/>
          <w:color w:val="auto"/>
          <w:spacing w:val="-4"/>
          <w:sz w:val="32"/>
          <w:szCs w:val="32"/>
        </w:rPr>
        <w:tab/>
        <w:t>资金管理</w:t>
      </w:r>
      <w:r>
        <w:rPr>
          <w:rStyle w:val="18"/>
          <w:rFonts w:hint="eastAsia" w:ascii="楷体" w:hAnsi="楷体" w:eastAsia="楷体"/>
          <w:b w:val="0"/>
          <w:bCs w:val="0"/>
          <w:color w:val="auto"/>
          <w:spacing w:val="-4"/>
          <w:sz w:val="32"/>
          <w:szCs w:val="32"/>
        </w:rPr>
        <w:tab/>
        <w:t>资金到位率</w:t>
      </w:r>
      <w:r>
        <w:rPr>
          <w:rStyle w:val="18"/>
          <w:rFonts w:hint="eastAsia" w:ascii="楷体" w:hAnsi="楷体" w:eastAsia="楷体"/>
          <w:b w:val="0"/>
          <w:bCs w:val="0"/>
          <w:color w:val="auto"/>
          <w:spacing w:val="-4"/>
          <w:sz w:val="32"/>
          <w:szCs w:val="32"/>
        </w:rPr>
        <w:tab/>
        <w:t>实际到位资金与预算资金的比率，用以反映和考核资金落实情况对项目实施的总体保障程度。</w:t>
      </w:r>
      <w:r>
        <w:rPr>
          <w:rStyle w:val="18"/>
          <w:rFonts w:hint="eastAsia" w:ascii="楷体" w:hAnsi="楷体" w:eastAsia="楷体"/>
          <w:b w:val="0"/>
          <w:bCs w:val="0"/>
          <w:color w:val="auto"/>
          <w:spacing w:val="-4"/>
          <w:sz w:val="32"/>
          <w:szCs w:val="32"/>
        </w:rPr>
        <w:tab/>
        <w:t>资金到位率=（实际到位资金/预算资金）×100%。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实际到位资金：一定时期（本年度或项目期）内落实到具体项目的资金。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预算资金：一定时期（本年度或项目期）内预算安排到具体项目的资金。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预算执行率</w:t>
      </w:r>
      <w:r>
        <w:rPr>
          <w:rStyle w:val="18"/>
          <w:rFonts w:hint="eastAsia" w:ascii="楷体" w:hAnsi="楷体" w:eastAsia="楷体"/>
          <w:b w:val="0"/>
          <w:bCs w:val="0"/>
          <w:color w:val="auto"/>
          <w:spacing w:val="-4"/>
          <w:sz w:val="32"/>
          <w:szCs w:val="32"/>
        </w:rPr>
        <w:tab/>
        <w:t>项目预算资金是否按照计划执行，用以反映或考核项目预算执行情况。</w:t>
      </w:r>
      <w:r>
        <w:rPr>
          <w:rStyle w:val="18"/>
          <w:rFonts w:hint="eastAsia" w:ascii="楷体" w:hAnsi="楷体" w:eastAsia="楷体"/>
          <w:b w:val="0"/>
          <w:bCs w:val="0"/>
          <w:color w:val="auto"/>
          <w:spacing w:val="-4"/>
          <w:sz w:val="32"/>
          <w:szCs w:val="32"/>
        </w:rPr>
        <w:tab/>
        <w:t>预算执行率=（实际支出资金/实际到位资金）×100%。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实际支出资金：一定时期（本年度或项目期）内项目实际拨付的资金。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w:t>
      </w:r>
      <w:r>
        <w:rPr>
          <w:rStyle w:val="18"/>
          <w:rFonts w:hint="eastAsia" w:ascii="楷体" w:hAnsi="楷体" w:eastAsia="楷体"/>
          <w:b w:val="0"/>
          <w:bCs w:val="0"/>
          <w:color w:val="auto"/>
          <w:spacing w:val="-4"/>
          <w:sz w:val="32"/>
          <w:szCs w:val="32"/>
        </w:rPr>
        <w:tab/>
        <w:t>资金管理</w:t>
      </w:r>
      <w:r>
        <w:rPr>
          <w:rStyle w:val="18"/>
          <w:rFonts w:hint="eastAsia" w:ascii="楷体" w:hAnsi="楷体" w:eastAsia="楷体"/>
          <w:b w:val="0"/>
          <w:bCs w:val="0"/>
          <w:color w:val="auto"/>
          <w:spacing w:val="-4"/>
          <w:sz w:val="32"/>
          <w:szCs w:val="32"/>
        </w:rPr>
        <w:tab/>
        <w:t>资金使用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合规性</w:t>
      </w:r>
      <w:r>
        <w:rPr>
          <w:rStyle w:val="18"/>
          <w:rFonts w:hint="eastAsia" w:ascii="楷体" w:hAnsi="楷体" w:eastAsia="楷体"/>
          <w:b w:val="0"/>
          <w:bCs w:val="0"/>
          <w:color w:val="auto"/>
          <w:spacing w:val="-4"/>
          <w:sz w:val="32"/>
          <w:szCs w:val="32"/>
        </w:rPr>
        <w:tab/>
        <w:t>项目资金使用是否符合相关的财务管理制度规定，用以反映和考核项目资金的规范运行情况。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①是否符合国家财经法规和财务管理制度以及有关专项资金管理办法的规定；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②资金的拨付是否有完整的审批程序和手续；</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③是否符合项目预算批复或合同规定的用途；</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④是否存在截留、挤占、挪用、虚列支出等情况。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组织实施</w:t>
      </w:r>
      <w:r>
        <w:rPr>
          <w:rStyle w:val="18"/>
          <w:rFonts w:hint="eastAsia" w:ascii="楷体" w:hAnsi="楷体" w:eastAsia="楷体"/>
          <w:b w:val="0"/>
          <w:bCs w:val="0"/>
          <w:color w:val="auto"/>
          <w:spacing w:val="-4"/>
          <w:sz w:val="32"/>
          <w:szCs w:val="32"/>
        </w:rPr>
        <w:tab/>
        <w:t>管理制度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健全性</w:t>
      </w:r>
      <w:r>
        <w:rPr>
          <w:rStyle w:val="18"/>
          <w:rFonts w:hint="eastAsia" w:ascii="楷体" w:hAnsi="楷体" w:eastAsia="楷体"/>
          <w:b w:val="0"/>
          <w:bCs w:val="0"/>
          <w:color w:val="auto"/>
          <w:spacing w:val="-4"/>
          <w:sz w:val="32"/>
          <w:szCs w:val="32"/>
        </w:rPr>
        <w:tab/>
        <w:t>项目实施单位的财务和业务管理制度是否健全，用以反映和考核财务和业务管理制度对项目顺利实施的保障情况。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①是否已制定或具有相应的财务和业务管理制度；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②财务和业务管理制度是否合法、合规、完整。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制度执行</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有效性</w:t>
      </w:r>
      <w:r>
        <w:rPr>
          <w:rStyle w:val="18"/>
          <w:rFonts w:hint="eastAsia" w:ascii="楷体" w:hAnsi="楷体" w:eastAsia="楷体"/>
          <w:b w:val="0"/>
          <w:bCs w:val="0"/>
          <w:color w:val="auto"/>
          <w:spacing w:val="-4"/>
          <w:sz w:val="32"/>
          <w:szCs w:val="32"/>
        </w:rPr>
        <w:tab/>
        <w:t>项目实施是否符合相关管理规定，用以反映和考核相关管理制度的有效执行情况。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①是否遵守相关法律法规和相关管理规定；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②项目调整及支出调整手续是否完备；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③项目合同书、验收报告、技术鉴定等资料是否齐全并及时归档；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④项目实施的人员条件、场地设备、信息支撑等是否落实到位。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产出</w:t>
      </w:r>
      <w:r>
        <w:rPr>
          <w:rStyle w:val="18"/>
          <w:rFonts w:hint="eastAsia" w:ascii="楷体" w:hAnsi="楷体" w:eastAsia="楷体"/>
          <w:b w:val="0"/>
          <w:bCs w:val="0"/>
          <w:color w:val="auto"/>
          <w:spacing w:val="-4"/>
          <w:sz w:val="32"/>
          <w:szCs w:val="32"/>
        </w:rPr>
        <w:tab/>
        <w:t>产出数量</w:t>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乔木栽种数量</w:t>
      </w:r>
      <w:r>
        <w:rPr>
          <w:rStyle w:val="18"/>
          <w:rFonts w:hint="eastAsia" w:ascii="楷体" w:hAnsi="楷体" w:eastAsia="楷体"/>
          <w:b w:val="0"/>
          <w:bCs w:val="0"/>
          <w:color w:val="auto"/>
          <w:spacing w:val="-4"/>
          <w:sz w:val="32"/>
          <w:szCs w:val="32"/>
        </w:rPr>
        <w:tab/>
        <w:t>项目实施的实际产出数与计划产出数的比率，用以反映和考核项目产出数量目标的实现程度。</w:t>
      </w:r>
      <w:r>
        <w:rPr>
          <w:rStyle w:val="18"/>
          <w:rFonts w:hint="eastAsia" w:ascii="楷体" w:hAnsi="楷体" w:eastAsia="楷体"/>
          <w:b w:val="0"/>
          <w:bCs w:val="0"/>
          <w:color w:val="auto"/>
          <w:spacing w:val="-4"/>
          <w:sz w:val="32"/>
          <w:szCs w:val="32"/>
        </w:rPr>
        <w:tab/>
        <w:t>实际完成率=（实际产出数/计划产出数）×100%。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实际产出数：一定时期（本年度或项目期）内项目实际产出的乔木栽种数量。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计划产出数：项目绩效目标确定的在一定时期（本年度或项目期）内计划产出的乔木栽种数量。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产出</w:t>
      </w:r>
      <w:r>
        <w:rPr>
          <w:rStyle w:val="18"/>
          <w:rFonts w:hint="eastAsia" w:ascii="楷体" w:hAnsi="楷体" w:eastAsia="楷体"/>
          <w:b w:val="0"/>
          <w:bCs w:val="0"/>
          <w:color w:val="auto"/>
          <w:spacing w:val="-4"/>
          <w:sz w:val="32"/>
          <w:szCs w:val="32"/>
        </w:rPr>
        <w:tab/>
        <w:t>产出质量</w:t>
      </w:r>
      <w:r>
        <w:rPr>
          <w:rStyle w:val="18"/>
          <w:rFonts w:hint="eastAsia" w:ascii="楷体" w:hAnsi="楷体" w:eastAsia="楷体"/>
          <w:b w:val="0"/>
          <w:bCs w:val="0"/>
          <w:color w:val="auto"/>
          <w:spacing w:val="-4"/>
          <w:sz w:val="32"/>
          <w:szCs w:val="32"/>
        </w:rPr>
        <w:tab/>
        <w:t>苗木成活率</w:t>
      </w:r>
      <w:r>
        <w:rPr>
          <w:rStyle w:val="18"/>
          <w:rFonts w:hint="eastAsia" w:ascii="楷体" w:hAnsi="楷体" w:eastAsia="楷体"/>
          <w:b w:val="0"/>
          <w:bCs w:val="0"/>
          <w:color w:val="auto"/>
          <w:spacing w:val="-4"/>
          <w:sz w:val="32"/>
          <w:szCs w:val="32"/>
        </w:rPr>
        <w:tab/>
        <w:t>项目完成树木苗木成活的质量达标产出数与实际产出数的比率，用以反映和考核项目产出质量目标的实现程度。</w:t>
      </w:r>
      <w:r>
        <w:rPr>
          <w:rStyle w:val="18"/>
          <w:rFonts w:hint="eastAsia" w:ascii="楷体" w:hAnsi="楷体" w:eastAsia="楷体"/>
          <w:b w:val="0"/>
          <w:bCs w:val="0"/>
          <w:color w:val="auto"/>
          <w:spacing w:val="-4"/>
          <w:sz w:val="32"/>
          <w:szCs w:val="32"/>
        </w:rPr>
        <w:tab/>
        <w:t>苗木成活率=（苗木达标产出数/实际产出数）×100%。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苗木达标产出数：一定时期（本年度或项目期）内实际达到既定质量标准的产品或服务数量。实际产出数：指项目实施单位设立绩效目标时依据计划标准、行业标准、历史标准或其他标准而设定的绩效指标值。</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产出时效</w:t>
      </w:r>
      <w:r>
        <w:rPr>
          <w:rStyle w:val="18"/>
          <w:rFonts w:hint="eastAsia" w:ascii="楷体" w:hAnsi="楷体" w:eastAsia="楷体"/>
          <w:b w:val="0"/>
          <w:bCs w:val="0"/>
          <w:color w:val="auto"/>
          <w:spacing w:val="-4"/>
          <w:sz w:val="32"/>
          <w:szCs w:val="32"/>
        </w:rPr>
        <w:tab/>
        <w:t>建设项目开工及时率</w:t>
      </w:r>
      <w:r>
        <w:rPr>
          <w:rStyle w:val="18"/>
          <w:rFonts w:hint="eastAsia" w:ascii="楷体" w:hAnsi="楷体" w:eastAsia="楷体"/>
          <w:b w:val="0"/>
          <w:bCs w:val="0"/>
          <w:color w:val="auto"/>
          <w:spacing w:val="-4"/>
          <w:sz w:val="32"/>
          <w:szCs w:val="32"/>
        </w:rPr>
        <w:tab/>
        <w:t>项目实际完成开工时间与计划开工时间的比较，用以反映和考核项目产出时效目标的实现程度。</w:t>
      </w:r>
      <w:r>
        <w:rPr>
          <w:rStyle w:val="18"/>
          <w:rFonts w:hint="eastAsia" w:ascii="楷体" w:hAnsi="楷体" w:eastAsia="楷体"/>
          <w:b w:val="0"/>
          <w:bCs w:val="0"/>
          <w:color w:val="auto"/>
          <w:spacing w:val="-4"/>
          <w:sz w:val="32"/>
          <w:szCs w:val="32"/>
        </w:rPr>
        <w:tab/>
        <w:t>开工及时率=实际开工/计划开工×100%。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实际开工：项目实施单位如期开展工作的时间。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计划开工：项目实施单位如期开展工作的时间。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产出成本</w:t>
      </w:r>
      <w:r>
        <w:rPr>
          <w:rStyle w:val="18"/>
          <w:rFonts w:hint="eastAsia" w:ascii="楷体" w:hAnsi="楷体" w:eastAsia="楷体"/>
          <w:b w:val="0"/>
          <w:bCs w:val="0"/>
          <w:color w:val="auto"/>
          <w:spacing w:val="-4"/>
          <w:sz w:val="32"/>
          <w:szCs w:val="32"/>
        </w:rPr>
        <w:tab/>
        <w:t>项目预算控制率</w:t>
      </w:r>
      <w:r>
        <w:rPr>
          <w:rStyle w:val="18"/>
          <w:rFonts w:hint="eastAsia" w:ascii="楷体" w:hAnsi="楷体" w:eastAsia="楷体"/>
          <w:b w:val="0"/>
          <w:bCs w:val="0"/>
          <w:color w:val="auto"/>
          <w:spacing w:val="-4"/>
          <w:sz w:val="32"/>
          <w:szCs w:val="32"/>
        </w:rPr>
        <w:tab/>
        <w:t>完成项目计划工作目标的实际拨付资金与计划拨付资金，用以反映和考核项目的成本节约程度。</w:t>
      </w:r>
      <w:r>
        <w:rPr>
          <w:rStyle w:val="18"/>
          <w:rFonts w:hint="eastAsia" w:ascii="楷体" w:hAnsi="楷体" w:eastAsia="楷体"/>
          <w:b w:val="0"/>
          <w:bCs w:val="0"/>
          <w:color w:val="auto"/>
          <w:spacing w:val="-4"/>
          <w:sz w:val="32"/>
          <w:szCs w:val="32"/>
        </w:rPr>
        <w:tab/>
        <w:t>项目预算控制率=[（计划拨付资金-实际拨付资金）/计划拨付资金]×100%。实际拨付资金：项目实施单位如期、保质、保量完成既定工作目标实际所耗费的支出。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计划拨付资金：项目实施单位为完成工作目标计划安排的支出，一般以项目预算为参考。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效益</w:t>
      </w:r>
      <w:r>
        <w:rPr>
          <w:rStyle w:val="18"/>
          <w:rFonts w:hint="eastAsia" w:ascii="楷体" w:hAnsi="楷体" w:eastAsia="楷体"/>
          <w:b w:val="0"/>
          <w:bCs w:val="0"/>
          <w:color w:val="auto"/>
          <w:spacing w:val="-4"/>
          <w:sz w:val="32"/>
          <w:szCs w:val="32"/>
        </w:rPr>
        <w:tab/>
        <w:t>社会效益指标</w:t>
      </w:r>
      <w:r>
        <w:rPr>
          <w:rStyle w:val="18"/>
          <w:rFonts w:hint="eastAsia" w:ascii="楷体" w:hAnsi="楷体" w:eastAsia="楷体"/>
          <w:b w:val="0"/>
          <w:bCs w:val="0"/>
          <w:color w:val="auto"/>
          <w:spacing w:val="-4"/>
          <w:sz w:val="32"/>
          <w:szCs w:val="32"/>
        </w:rPr>
        <w:tab/>
        <w:t>扩大城区园林绿化面积，丰富园林景观</w:t>
      </w:r>
      <w:r>
        <w:rPr>
          <w:rStyle w:val="18"/>
          <w:rFonts w:hint="eastAsia" w:ascii="楷体" w:hAnsi="楷体" w:eastAsia="楷体"/>
          <w:b w:val="0"/>
          <w:bCs w:val="0"/>
          <w:color w:val="auto"/>
          <w:spacing w:val="-4"/>
          <w:sz w:val="32"/>
          <w:szCs w:val="32"/>
        </w:rPr>
        <w:tab/>
        <w:t>项目实施所产生的效益。</w:t>
      </w:r>
      <w:r>
        <w:rPr>
          <w:rStyle w:val="18"/>
          <w:rFonts w:hint="eastAsia" w:ascii="楷体" w:hAnsi="楷体" w:eastAsia="楷体"/>
          <w:b w:val="0"/>
          <w:bCs w:val="0"/>
          <w:color w:val="auto"/>
          <w:spacing w:val="-4"/>
          <w:sz w:val="32"/>
          <w:szCs w:val="32"/>
        </w:rPr>
        <w:tab/>
        <w:t>项目实施所产生的，扩大城区园林绿化面积，美化环境，营造悠闲、娱乐的生活环境。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满意度指标完成情况分析</w:t>
      </w:r>
      <w:r>
        <w:rPr>
          <w:rStyle w:val="18"/>
          <w:rFonts w:hint="eastAsia" w:ascii="楷体" w:hAnsi="楷体" w:eastAsia="楷体"/>
          <w:b w:val="0"/>
          <w:bCs w:val="0"/>
          <w:color w:val="auto"/>
          <w:spacing w:val="-4"/>
          <w:sz w:val="32"/>
          <w:szCs w:val="32"/>
        </w:rPr>
        <w:tab/>
        <w:t>满意度指标</w:t>
      </w:r>
      <w:r>
        <w:rPr>
          <w:rStyle w:val="18"/>
          <w:rFonts w:hint="eastAsia" w:ascii="楷体" w:hAnsi="楷体" w:eastAsia="楷体"/>
          <w:b w:val="0"/>
          <w:bCs w:val="0"/>
          <w:color w:val="auto"/>
          <w:spacing w:val="-4"/>
          <w:sz w:val="32"/>
          <w:szCs w:val="32"/>
        </w:rPr>
        <w:tab/>
        <w:t>群众满意度</w:t>
      </w:r>
      <w:r>
        <w:rPr>
          <w:rStyle w:val="18"/>
          <w:rFonts w:hint="eastAsia" w:ascii="楷体" w:hAnsi="楷体" w:eastAsia="楷体"/>
          <w:b w:val="0"/>
          <w:bCs w:val="0"/>
          <w:color w:val="auto"/>
          <w:spacing w:val="-4"/>
          <w:sz w:val="32"/>
          <w:szCs w:val="32"/>
        </w:rPr>
        <w:tab/>
        <w:t>社会公众或服务对象对项目实施效果的满意程度。</w:t>
      </w:r>
      <w:r>
        <w:rPr>
          <w:rStyle w:val="18"/>
          <w:rFonts w:hint="eastAsia" w:ascii="楷体" w:hAnsi="楷体" w:eastAsia="楷体"/>
          <w:b w:val="0"/>
          <w:bCs w:val="0"/>
          <w:color w:val="auto"/>
          <w:spacing w:val="-4"/>
          <w:sz w:val="32"/>
          <w:szCs w:val="32"/>
        </w:rPr>
        <w:tab/>
        <w:t>社会公众或服务对象是指因该项目实施而受到影响的部门（单位）、群体或个人。一般采取社会调查的方式。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评价方法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（1）成本效益分析法。是指将投入与产出、效益进行关联性分析的方法。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（2）比较法。是指将实施情况与绩效目标、历史情况、不同部门和地区同类支出情况进行比较的方法。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（3）因素分析法。是指综合分析影响绩效目标实现、实施效果的内外部因素的方法。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（4）最低成本法。是指在绩效目标确定的前提下，成本最小者为优的方法。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（5）公众评判法。是指通过专家评估、公众问卷及抽样调查等方式进行评判的方法。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（6）标杆管理法。是指以国内外同行业中较高的绩效水平为标杆进行评判的方法。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（7）其他评价方法。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本项目乌财建[2023]27号乌鲁木齐市米东区米东大道（林泉路-经十一路）道路绿化建设项目的特点，本次评价主要采用公众评判法和比较法，对项目总预算和明细预算的内容、标准、计划是否经济合理进行深入分析，以考察实际产出和效益是否达到预期。</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 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绩效评价标准主要包括计划标准、行业标准、历史标准等，用于对绩效指标完成情况进行比较。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（1）计划标准。指以预先制定的目标、计划、预算、定额等作为评价标准。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（2）行业标准。指参照国家公布的行业指标数据制定的评价标准。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在上述评价标准的基础上，本次评价依据以下文件为重要指导和准绳：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·《中共中央国务院关于全面实施预算绩效管理的意见》（中发〔2018〕34号）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·《关于印发&lt;乌鲁木齐市本级部门预算绩效目标管理暂行办法&gt;的通知》（乌财预〔2018〕56号）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·《关于做好2019年部门预算项目支出绩效目标管理有关事宜的通知》（乌财预〔2018〕76号）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·《项目支出绩效评价管理办法》（财预〔2020〕10号）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《城市管网及污水处理补助资金管理办法》（财建〔2021〕144号）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《关于开展系统化全域推进海绵城市建设示范工作的通知》（财办建〔2021〕35号）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《关于稳步推进海绵城市建设的指导意见（试行）》（乌政办〔2021〕54号）</w:t>
      </w:r>
    </w:p>
    <w:p>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（三）绩效评价工作过程</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三、综合评价情况及评价结论</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（一）评价结论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结合项目特点，制定符合项目实际的绩效评价指标体系及评分标准，通过数据采集、问卷调查及访谈等形式，对2023年乌财建[2023]27号乌鲁木齐市米东区米东大道（林泉路-经十一路）道路绿化建设项目进行客观评价，最终评分结果为：总分为98分，绩效评级为“优”[本次绩效评价结果实施百分制和四级分类，其中90（含）-100分为优、80（含）-90分为良、70（含）-80分为中、70分以下为差。]。项目各部分权重和绩效分值如表3-1所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表3-1 项目各部分权重和绩效分值</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一级指标</w:t>
      </w:r>
      <w:r>
        <w:rPr>
          <w:rStyle w:val="18"/>
          <w:rFonts w:hint="eastAsia" w:ascii="楷体" w:hAnsi="楷体" w:eastAsia="楷体"/>
          <w:b w:val="0"/>
          <w:bCs w:val="0"/>
          <w:color w:val="auto"/>
          <w:spacing w:val="-4"/>
          <w:sz w:val="32"/>
          <w:szCs w:val="32"/>
        </w:rPr>
        <w:tab/>
        <w:t>二级指标</w:t>
      </w:r>
      <w:r>
        <w:rPr>
          <w:rStyle w:val="18"/>
          <w:rFonts w:hint="eastAsia" w:ascii="楷体" w:hAnsi="楷体" w:eastAsia="楷体"/>
          <w:b w:val="0"/>
          <w:bCs w:val="0"/>
          <w:color w:val="auto"/>
          <w:spacing w:val="-4"/>
          <w:sz w:val="32"/>
          <w:szCs w:val="32"/>
        </w:rPr>
        <w:tab/>
        <w:t>三级指标</w:t>
      </w:r>
      <w:r>
        <w:rPr>
          <w:rStyle w:val="18"/>
          <w:rFonts w:hint="eastAsia" w:ascii="楷体" w:hAnsi="楷体" w:eastAsia="楷体"/>
          <w:b w:val="0"/>
          <w:bCs w:val="0"/>
          <w:color w:val="auto"/>
          <w:spacing w:val="-4"/>
          <w:sz w:val="32"/>
          <w:szCs w:val="32"/>
        </w:rPr>
        <w:tab/>
        <w:t>分值</w:t>
      </w:r>
      <w:r>
        <w:rPr>
          <w:rStyle w:val="18"/>
          <w:rFonts w:hint="eastAsia" w:ascii="楷体" w:hAnsi="楷体" w:eastAsia="楷体"/>
          <w:b w:val="0"/>
          <w:bCs w:val="0"/>
          <w:color w:val="auto"/>
          <w:spacing w:val="-4"/>
          <w:sz w:val="32"/>
          <w:szCs w:val="32"/>
        </w:rPr>
        <w:tab/>
        <w:t>得分</w:t>
      </w:r>
      <w:r>
        <w:rPr>
          <w:rStyle w:val="18"/>
          <w:rFonts w:hint="eastAsia" w:ascii="楷体" w:hAnsi="楷体" w:eastAsia="楷体"/>
          <w:b w:val="0"/>
          <w:bCs w:val="0"/>
          <w:color w:val="auto"/>
          <w:spacing w:val="-4"/>
          <w:sz w:val="32"/>
          <w:szCs w:val="32"/>
        </w:rPr>
        <w:tab/>
        <w:t>得分率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决策</w:t>
      </w:r>
      <w:r>
        <w:rPr>
          <w:rStyle w:val="18"/>
          <w:rFonts w:hint="eastAsia" w:ascii="楷体" w:hAnsi="楷体" w:eastAsia="楷体"/>
          <w:b w:val="0"/>
          <w:bCs w:val="0"/>
          <w:color w:val="auto"/>
          <w:spacing w:val="-4"/>
          <w:sz w:val="32"/>
          <w:szCs w:val="32"/>
        </w:rPr>
        <w:tab/>
        <w:t>项目立项</w:t>
      </w:r>
      <w:r>
        <w:rPr>
          <w:rStyle w:val="18"/>
          <w:rFonts w:hint="eastAsia" w:ascii="楷体" w:hAnsi="楷体" w:eastAsia="楷体"/>
          <w:b w:val="0"/>
          <w:bCs w:val="0"/>
          <w:color w:val="auto"/>
          <w:spacing w:val="-4"/>
          <w:sz w:val="32"/>
          <w:szCs w:val="32"/>
        </w:rPr>
        <w:tab/>
        <w:t>立项依据充分性</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立项程序规范性</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绩效目标</w:t>
      </w:r>
      <w:r>
        <w:rPr>
          <w:rStyle w:val="18"/>
          <w:rFonts w:hint="eastAsia" w:ascii="楷体" w:hAnsi="楷体" w:eastAsia="楷体"/>
          <w:b w:val="0"/>
          <w:bCs w:val="0"/>
          <w:color w:val="auto"/>
          <w:spacing w:val="-4"/>
          <w:sz w:val="32"/>
          <w:szCs w:val="32"/>
        </w:rPr>
        <w:tab/>
        <w:t>绩效目标合理性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2</w:t>
      </w:r>
      <w:r>
        <w:rPr>
          <w:rStyle w:val="18"/>
          <w:rFonts w:hint="eastAsia" w:ascii="楷体" w:hAnsi="楷体" w:eastAsia="楷体"/>
          <w:b w:val="0"/>
          <w:bCs w:val="0"/>
          <w:color w:val="auto"/>
          <w:spacing w:val="-4"/>
          <w:sz w:val="32"/>
          <w:szCs w:val="32"/>
        </w:rPr>
        <w:tab/>
        <w:t>67%</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绩效指标明确性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2</w:t>
      </w:r>
      <w:r>
        <w:rPr>
          <w:rStyle w:val="18"/>
          <w:rFonts w:hint="eastAsia" w:ascii="楷体" w:hAnsi="楷体" w:eastAsia="楷体"/>
          <w:b w:val="0"/>
          <w:bCs w:val="0"/>
          <w:color w:val="auto"/>
          <w:spacing w:val="-4"/>
          <w:sz w:val="32"/>
          <w:szCs w:val="32"/>
        </w:rPr>
        <w:tab/>
        <w:t>67%</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资金投入</w:t>
      </w:r>
      <w:r>
        <w:rPr>
          <w:rStyle w:val="18"/>
          <w:rFonts w:hint="eastAsia" w:ascii="楷体" w:hAnsi="楷体" w:eastAsia="楷体"/>
          <w:b w:val="0"/>
          <w:bCs w:val="0"/>
          <w:color w:val="auto"/>
          <w:spacing w:val="-4"/>
          <w:sz w:val="32"/>
          <w:szCs w:val="32"/>
        </w:rPr>
        <w:tab/>
        <w:t>预算编制科学性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资金分配合理性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w:t>
      </w:r>
      <w:r>
        <w:rPr>
          <w:rStyle w:val="18"/>
          <w:rFonts w:hint="eastAsia" w:ascii="楷体" w:hAnsi="楷体" w:eastAsia="楷体"/>
          <w:b w:val="0"/>
          <w:bCs w:val="0"/>
          <w:color w:val="auto"/>
          <w:spacing w:val="-4"/>
          <w:sz w:val="32"/>
          <w:szCs w:val="32"/>
        </w:rPr>
        <w:tab/>
        <w:t>资金管理</w:t>
      </w:r>
      <w:r>
        <w:rPr>
          <w:rStyle w:val="18"/>
          <w:rFonts w:hint="eastAsia" w:ascii="楷体" w:hAnsi="楷体" w:eastAsia="楷体"/>
          <w:b w:val="0"/>
          <w:bCs w:val="0"/>
          <w:color w:val="auto"/>
          <w:spacing w:val="-4"/>
          <w:sz w:val="32"/>
          <w:szCs w:val="32"/>
        </w:rPr>
        <w:tab/>
        <w:t>资金到位率</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预算执行率</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资金使用合规性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组织实施</w:t>
      </w:r>
      <w:r>
        <w:rPr>
          <w:rStyle w:val="18"/>
          <w:rFonts w:hint="eastAsia" w:ascii="楷体" w:hAnsi="楷体" w:eastAsia="楷体"/>
          <w:b w:val="0"/>
          <w:bCs w:val="0"/>
          <w:color w:val="auto"/>
          <w:spacing w:val="-4"/>
          <w:sz w:val="32"/>
          <w:szCs w:val="32"/>
        </w:rPr>
        <w:tab/>
        <w:t>管理制度健全性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制度执行有效性</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产出</w:t>
      </w:r>
      <w:r>
        <w:rPr>
          <w:rStyle w:val="18"/>
          <w:rFonts w:hint="eastAsia" w:ascii="楷体" w:hAnsi="楷体" w:eastAsia="楷体"/>
          <w:b w:val="0"/>
          <w:bCs w:val="0"/>
          <w:color w:val="auto"/>
          <w:spacing w:val="-4"/>
          <w:sz w:val="32"/>
          <w:szCs w:val="32"/>
        </w:rPr>
        <w:tab/>
        <w:t>产出数量</w:t>
      </w:r>
      <w:r>
        <w:rPr>
          <w:rStyle w:val="18"/>
          <w:rFonts w:hint="eastAsia" w:ascii="楷体" w:hAnsi="楷体" w:eastAsia="楷体"/>
          <w:b w:val="0"/>
          <w:bCs w:val="0"/>
          <w:color w:val="auto"/>
          <w:spacing w:val="-4"/>
          <w:sz w:val="32"/>
          <w:szCs w:val="32"/>
        </w:rPr>
        <w:tab/>
        <w:t>乔木栽种数量</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产出质量</w:t>
      </w:r>
      <w:r>
        <w:rPr>
          <w:rStyle w:val="18"/>
          <w:rFonts w:hint="eastAsia" w:ascii="楷体" w:hAnsi="楷体" w:eastAsia="楷体"/>
          <w:b w:val="0"/>
          <w:bCs w:val="0"/>
          <w:color w:val="auto"/>
          <w:spacing w:val="-4"/>
          <w:sz w:val="32"/>
          <w:szCs w:val="32"/>
        </w:rPr>
        <w:tab/>
        <w:t>苗木成活率</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产出时效</w:t>
      </w:r>
      <w:r>
        <w:rPr>
          <w:rStyle w:val="18"/>
          <w:rFonts w:hint="eastAsia" w:ascii="楷体" w:hAnsi="楷体" w:eastAsia="楷体"/>
          <w:b w:val="0"/>
          <w:bCs w:val="0"/>
          <w:color w:val="auto"/>
          <w:spacing w:val="-4"/>
          <w:sz w:val="32"/>
          <w:szCs w:val="32"/>
        </w:rPr>
        <w:tab/>
        <w:t>建设项目开工及时率</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产出成本</w:t>
      </w:r>
      <w:r>
        <w:rPr>
          <w:rStyle w:val="18"/>
          <w:rFonts w:hint="eastAsia" w:ascii="楷体" w:hAnsi="楷体" w:eastAsia="楷体"/>
          <w:b w:val="0"/>
          <w:bCs w:val="0"/>
          <w:color w:val="auto"/>
          <w:spacing w:val="-4"/>
          <w:sz w:val="32"/>
          <w:szCs w:val="32"/>
        </w:rPr>
        <w:tab/>
        <w:t>项目预算控制率</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效益</w:t>
      </w:r>
      <w:r>
        <w:rPr>
          <w:rStyle w:val="18"/>
          <w:rFonts w:hint="eastAsia" w:ascii="楷体" w:hAnsi="楷体" w:eastAsia="楷体"/>
          <w:b w:val="0"/>
          <w:bCs w:val="0"/>
          <w:color w:val="auto"/>
          <w:spacing w:val="-4"/>
          <w:sz w:val="32"/>
          <w:szCs w:val="32"/>
        </w:rPr>
        <w:tab/>
        <w:t>项目效益</w:t>
      </w:r>
      <w:r>
        <w:rPr>
          <w:rStyle w:val="18"/>
          <w:rFonts w:hint="eastAsia" w:ascii="楷体" w:hAnsi="楷体" w:eastAsia="楷体"/>
          <w:b w:val="0"/>
          <w:bCs w:val="0"/>
          <w:color w:val="auto"/>
          <w:spacing w:val="-4"/>
          <w:sz w:val="32"/>
          <w:szCs w:val="32"/>
        </w:rPr>
        <w:tab/>
        <w:t>社会效益指标</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满意度指标完成情况分析</w:t>
      </w:r>
      <w:r>
        <w:rPr>
          <w:rStyle w:val="18"/>
          <w:rFonts w:hint="eastAsia" w:ascii="楷体" w:hAnsi="楷体" w:eastAsia="楷体"/>
          <w:b w:val="0"/>
          <w:bCs w:val="0"/>
          <w:color w:val="auto"/>
          <w:spacing w:val="-4"/>
          <w:sz w:val="32"/>
          <w:szCs w:val="32"/>
        </w:rPr>
        <w:tab/>
        <w:t>满意度指标</w:t>
      </w:r>
      <w:r>
        <w:rPr>
          <w:rStyle w:val="18"/>
          <w:rFonts w:hint="eastAsia" w:ascii="楷体" w:hAnsi="楷体" w:eastAsia="楷体"/>
          <w:b w:val="0"/>
          <w:bCs w:val="0"/>
          <w:color w:val="auto"/>
          <w:spacing w:val="-4"/>
          <w:sz w:val="32"/>
          <w:szCs w:val="32"/>
        </w:rPr>
        <w:tab/>
        <w:t>群众满意度</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（二）主要绩效</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该项目资金区财政及时拨付，单位在此次评价期间内，有序完成设定的绿化工程、灌溉工程、土方工程、园路工程、临时管护建筑及设施小品工程工作任务，建设道路长度8670米、建设总占地面积1007.9亩、苗木成活率达到80%、建设项目及时开工、项目预算控制率100%、扩大城区园林绿化面积，丰富园林景观、群众满意度达到85%。本项目单位领导高度重视，确保项目资金使用合理、合规，定期召集各部门召开绩效评价讨论会议，积极引导各部门增强绩效评价意识，提高项目绩效指标的科学性和可考核性。项目执行过程中加强项目监管，督促项目进度，规范施工。确保高效利用中央资金，切实发挥项目资金的引导带动作用，确保项目按时按质完成。</w:t>
      </w:r>
    </w:p>
    <w:p>
      <w:pPr>
        <w:spacing w:line="540" w:lineRule="exact"/>
        <w:ind w:firstLine="640"/>
        <w:rPr>
          <w:rStyle w:val="18"/>
          <w:rFonts w:ascii="黑体" w:hAnsi="黑体" w:eastAsia="黑体"/>
          <w:color w:val="auto"/>
        </w:rPr>
      </w:pPr>
      <w:r>
        <w:rPr>
          <w:rStyle w:val="18"/>
          <w:rFonts w:hint="eastAsia" w:ascii="黑体" w:hAnsi="黑体" w:eastAsia="黑体"/>
          <w:b w:val="0"/>
          <w:color w:val="auto"/>
          <w:spacing w:val="-4"/>
          <w:sz w:val="32"/>
          <w:szCs w:val="32"/>
        </w:rPr>
        <w:t>四、绩效评价指标分析</w:t>
      </w:r>
      <w:r>
        <w:rPr>
          <w:rStyle w:val="18"/>
          <w:rFonts w:hint="eastAsia" w:ascii="黑体" w:hAnsi="黑体" w:eastAsia="黑体"/>
          <w:color w:val="auto"/>
        </w:rPr>
        <w:t xml:space="preserve"> </w:t>
      </w:r>
    </w:p>
    <w:p>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（一）</w:t>
      </w:r>
      <w:r>
        <w:rPr>
          <w:rStyle w:val="18"/>
          <w:rFonts w:hint="eastAsia" w:ascii="楷体" w:hAnsi="楷体" w:eastAsia="楷体"/>
          <w:color w:val="auto"/>
          <w:spacing w:val="-4"/>
          <w:sz w:val="32"/>
          <w:szCs w:val="32"/>
        </w:rPr>
        <w:t>项目决策情况</w:t>
      </w:r>
    </w:p>
    <w:p>
      <w:pPr>
        <w:tabs>
          <w:tab w:val="center" w:pos="4295"/>
        </w:tabs>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项目决策指标由3个二级指标和6个三级指标构成，权重为20分，实际得分18分。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项目立项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立项依据充分性：项目立项符合《国务院关于加强城市绿化建设的通知》的政策要求。同时项目与部门组织、协调、指导和监督全区绿化规划、建设、保护和管理工作职责范围相符，负责工程建设项目附属绿化工程设计方案的审查及监督检查属于部门履职所需。此外，本项目属于中央财政支持范围，符合中央、地方事权支出责任划分原则，没有与相关部门同类项目或部门内部相关项目重复。因此，立项依据充分，得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立项程序规范性:项目按照规定的前期申报、招投标等程序申请设立，立项批复（米发改项目【2021】301号）、中央补助资金申请书符合相关要求，故立项程序规范，得4分。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综上，该指标满分8分，得分8分。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绩效目标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目标合理性：本项目的绩效目标按照产出、效益和满意度构建绩效评价指标，一定程度具有明确性、可衡量性、可实现性、相关性和时限性等特点，一定程度地反映本项目的产出和效益，故绩效目标合理性指标得分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目标明确性：其中，目标已细化为具体的绩效指标建设道路长度、建设总占地面积、苗木成活率等可通过数量指标、质量指标、时效指标和成本指标予以量化，并具有确切的评价标准，且指标设定均与目标相关。部分指标能在现实条件下收集到相关数据进行佐证。最后，通过参建单位对现场铺设管线、土方数据、乔灌木种植情况等工程量测算，向监理方收集相应数据并与当年项目年度计划相对应，故绩效目标明确性指标得分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综上，该指标满分6分，得分4分。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资金投入</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编制科学性：根据乌财建【2023】27号关于下达2022年城市管网及污水处理费第二批、第三批补助资金预算的通知，下发米东大道（林泉路-经十一路）道路绿化建设项目中央补助资金为1320万元。故预算编制科学性指标得分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资金分配合理性：根据乌财建【2023】27号关于下达2022年城市管网及污水处理费第二批、第三批补助资金预算的通知，项目支出符合预算批复的规定用途，不存在挤占、挪用等，严格根据合同约定进行支付。在绿化工程中资金按照人工、材料、机械等分配合理，故资金分配合理性指标得分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综上，该指标满分6分，得分6分。</w:t>
      </w:r>
      <w:r>
        <w:rPr>
          <w:rStyle w:val="18"/>
          <w:rFonts w:hint="eastAsia" w:ascii="楷体" w:hAnsi="楷体" w:eastAsia="楷体"/>
          <w:b w:val="0"/>
          <w:bCs w:val="0"/>
          <w:color w:val="auto"/>
          <w:spacing w:val="-4"/>
          <w:sz w:val="32"/>
          <w:szCs w:val="32"/>
        </w:rPr>
        <w:tab/>
      </w:r>
    </w:p>
    <w:p>
      <w:pPr>
        <w:spacing w:line="540" w:lineRule="exact"/>
        <w:ind w:firstLine="567" w:firstLineChars="181"/>
        <w:rPr>
          <w:rStyle w:val="18"/>
          <w:rFonts w:ascii="楷体" w:hAnsi="楷体" w:eastAsia="楷体"/>
          <w:color w:val="auto"/>
          <w:spacing w:val="-4"/>
          <w:sz w:val="32"/>
          <w:szCs w:val="32"/>
        </w:rPr>
      </w:pPr>
      <w:r>
        <w:rPr>
          <w:rFonts w:hint="eastAsia" w:ascii="楷体" w:hAnsi="楷体" w:eastAsia="楷体"/>
          <w:b/>
          <w:color w:val="auto"/>
          <w:spacing w:val="-4"/>
          <w:sz w:val="32"/>
          <w:szCs w:val="32"/>
        </w:rPr>
        <w:t>（二）</w:t>
      </w:r>
      <w:r>
        <w:rPr>
          <w:rStyle w:val="18"/>
          <w:rFonts w:hint="eastAsia" w:ascii="楷体" w:hAnsi="楷体" w:eastAsia="楷体"/>
          <w:color w:val="auto"/>
          <w:spacing w:val="-4"/>
          <w:sz w:val="32"/>
          <w:szCs w:val="32"/>
        </w:rPr>
        <w:t>项目过程情况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项目过程指标由2个二级指标和5个三级指标构成，权重为20分，实际得分20分。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资金管理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资金到位率：项目系2023年中央资金，项目资金由财政拨付，共安排预算1320万元，在2023年9月及2023年12月到位，且全部支付完毕，年中对资金未进行调增、调减，资金直接支付给工程施工单位，资金到位率100%。故资金到位率指标得分5分。故资金到位率指标得分5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预算执行率：2023年9月27日将745万元直接支付给江苏中益建设集团有限公司；2023年12月27日将575万元直接支付给江苏中益建设集团有限公司，共计1320万元。故预算执行率得分为5分。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资金使用合规性：本项目资金的使用符合财务管理制度。同时，资金的拨付有向区委领导请示报告、根据“三重一大”要求大额支出上单位党组研究决定等审批程序，符合项目预算批复或合同规定的用途，不存在截留、挤占、挪用、虚列支出等情况。故资金使用合规性得分为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综上，该指标满分13分，得分13分。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组织实施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管理制度健全性：乌鲁木齐市米东区园林管理局已制定相应的财务管理制度，且制度合法、合规、完整，为项目顺利实施提供重要保障。故管理制度健全性得分为3分。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制度执行有效性：根据评价小组核查情况，项目办、工程科、财务科严格遵守相关法律法规和相关管理规定，项目调整及支出调整手续完备，整体管理合理有序，项目完成后，及时将发票、合同、中标通知书等会计凭证归档，制度执行有效。故制度执行有效性指标得分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综上，该指标满分7分，得分7分。</w:t>
      </w:r>
    </w:p>
    <w:p>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（三）</w:t>
      </w:r>
      <w:r>
        <w:rPr>
          <w:rStyle w:val="18"/>
          <w:rFonts w:hint="eastAsia" w:ascii="楷体" w:hAnsi="楷体" w:eastAsia="楷体"/>
          <w:color w:val="auto"/>
          <w:spacing w:val="-4"/>
          <w:sz w:val="32"/>
          <w:szCs w:val="32"/>
        </w:rPr>
        <w:t>项目产出情况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项目产出指标由4个二级指标和4个三级指标构成，权重为40分，实际得分40分。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产出数量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数量指标“乔木栽种数量”的目标值是22789株，2023年度我单位实际完成22789株，故该项目达标率为100%，得分为10分。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产出质量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苗木成活率：该项目苗木成活率预期值为达到80%及以上，2023年底实际苗木成活率为80%，故该项目达标率为100%，得分为10分。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产出时效</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开工及时率：本项目按照合同约定于2023年7月20日开工，实际于2023年7月20日开工。故建设工程开工及时率：100%，得分为10分。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 产出成本</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项目预算控制率：本项目申请拨付资金共1320万元，2023年实际拨付1320万元，2023年本项目实际支出1320万元，无超支情况，项目资金全部完成，得分为10分。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综上，该部分指标满分40分，得分40分。</w:t>
      </w:r>
    </w:p>
    <w:p>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（四）</w:t>
      </w:r>
      <w:r>
        <w:rPr>
          <w:rStyle w:val="18"/>
          <w:rFonts w:hint="eastAsia" w:ascii="楷体" w:hAnsi="楷体" w:eastAsia="楷体"/>
          <w:color w:val="auto"/>
          <w:spacing w:val="-4"/>
          <w:sz w:val="32"/>
          <w:szCs w:val="32"/>
        </w:rPr>
        <w:t>项目效益情况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项目效益指标由2个二级指标和2个三级指标构成，权重为20分，实际得分20分。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项目效益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（1）实施效益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经济效益指标：不适用。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社会效益指标：评价指标“扩大城区园林绿化面积，丰富园林景观”，指标值：明显扩大，实际完成值：达成年度指标。本项目的实施对提高城市绿化覆盖率、营造健康新鲜的自然环境，达到完善城市功能、改善城市环境重要作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生态效益指标：不适用。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综上，该指标满分10分，得分10分。</w:t>
      </w:r>
      <w:r>
        <w:rPr>
          <w:rStyle w:val="18"/>
          <w:rFonts w:hint="eastAsia" w:ascii="楷体" w:hAnsi="楷体" w:eastAsia="楷体"/>
          <w:b w:val="0"/>
          <w:bCs w:val="0"/>
          <w:color w:val="auto"/>
          <w:spacing w:val="-4"/>
          <w:sz w:val="32"/>
          <w:szCs w:val="32"/>
        </w:rPr>
        <w:cr/>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群众满意度：评价指标“群众满意度（%）”，指标值：≥85%，实际完成值：85%。通过设置问卷调查的方式进行考评评价，共计调查样本总量为30个样本，有效调查问卷30份。其中，统计“满意”的平均值为85%。故满意度指标得分为10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综上，该指标满分10分，得分10分。</w:t>
      </w:r>
    </w:p>
    <w:p>
      <w:pPr>
        <w:spacing w:line="540" w:lineRule="exact"/>
        <w:ind w:firstLine="567"/>
        <w:rPr>
          <w:rStyle w:val="18"/>
          <w:rFonts w:ascii="楷体" w:hAnsi="楷体" w:eastAsia="楷体"/>
          <w:color w:val="auto"/>
          <w:spacing w:val="-4"/>
          <w:sz w:val="32"/>
          <w:szCs w:val="32"/>
        </w:rPr>
      </w:pP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五、主要经验及做法、存在的问题及原因分析</w:t>
      </w:r>
    </w:p>
    <w:p>
      <w:pPr>
        <w:spacing w:line="540" w:lineRule="exact"/>
        <w:ind w:firstLine="567"/>
        <w:rPr>
          <w:rFonts w:ascii="仿宋_GB2312" w:eastAsia="仿宋_GB2312"/>
          <w:color w:val="auto"/>
          <w:spacing w:val="-4"/>
          <w:sz w:val="32"/>
          <w:szCs w:val="32"/>
        </w:rPr>
      </w:pPr>
      <w:r>
        <w:rPr>
          <w:rStyle w:val="18"/>
          <w:rFonts w:hint="eastAsia" w:ascii="楷体" w:hAnsi="楷体" w:eastAsia="楷体"/>
          <w:b w:val="0"/>
          <w:bCs w:val="0"/>
          <w:color w:val="auto"/>
          <w:spacing w:val="-4"/>
          <w:sz w:val="32"/>
          <w:szCs w:val="32"/>
        </w:rPr>
        <w:t>（一）主要经验及做法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强化制度保障，项目预算资金申请及审批程序完整，资金到位及时，支付有序，确保项目资金使用合理、合规。定期召集各部门召开绩效评价讨论会议，积极引导各部门增强绩效评价意识，提高项目绩效指标的科学性和可考核性。项目前期根据“因地制宜”原则，选择适合本土的绿化植物，保证这类植物既美观又环境适应性强。执行过程中开展施工技术指导、加强项目监管，督促项目进度，规范施工，合理规划材料设备放置区和运输路线，节约土地资源和人力成本。确保高效利用中央资金，切实发挥项目资金的引导带动作用，确保项目按时按质完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（二）存在的问题及原因分析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1.园林绿化工程项目实施过程中受季节因素较大，一定程度影响工程效果；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2.该项目实施中中水管基础配套设施存在不足，灌溉能力未能全面覆盖绿化面积。</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3.管理制度不够完善，管理制度是项目管理工作能否顺利实施的重要因素之一，需要依靠完整的项目管理制度提高管理能力，但当前项目管理制度不健全，缺乏科学有效的管理。</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六、有关建议</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b w:val="0"/>
          <w:bCs w:val="0"/>
          <w:color w:val="auto"/>
          <w:spacing w:val="-4"/>
          <w:sz w:val="32"/>
          <w:szCs w:val="32"/>
        </w:rPr>
        <w:t xml:space="preserve">（一）规范施工。为了保证项目施工操作的规范性，必要提高施工人员的道德责任感以及对施工关键技术的掌握程度，防止施工人员主观失误或操作不规范引起的施工质量缺陷问题。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（二）强化业务管理，加强业务的管理工作，建立规范、科学制度，细化合同管理、前期申报、施工管理等分面内容。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（三）根据道路绿化植物景观的差异性制定灌溉方案，遵循少量多次的原则，适当缩短灌溉间隔时间，实际操作时还要考虑到近期的气温和降水量。</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七、其他需要说明的问题</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无其他需要说明的问题</w:t>
      </w: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bookmarkEnd w:id="0"/>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4ODU0MDBiNzZmZDg2NTI2ZGFkZDMzODZkZTU1NjYifQ=="/>
  </w:docVars>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 w:val="7F053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autoRedefine/>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11">
    <w:name w:val="Balloon Text"/>
    <w:basedOn w:val="1"/>
    <w:link w:val="45"/>
    <w:autoRedefine/>
    <w:semiHidden/>
    <w:unhideWhenUsed/>
    <w:qFormat/>
    <w:uiPriority w:val="99"/>
    <w:rPr>
      <w:sz w:val="18"/>
      <w:szCs w:val="18"/>
    </w:rPr>
  </w:style>
  <w:style w:type="paragraph" w:styleId="12">
    <w:name w:val="footer"/>
    <w:basedOn w:val="1"/>
    <w:link w:val="44"/>
    <w:autoRedefine/>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autoRedefine/>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autoRedefine/>
    <w:qFormat/>
    <w:uiPriority w:val="0"/>
    <w:rPr>
      <w:b/>
      <w:bCs/>
    </w:rPr>
  </w:style>
  <w:style w:type="character" w:styleId="19">
    <w:name w:val="Emphasis"/>
    <w:basedOn w:val="17"/>
    <w:autoRedefine/>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autoRedefine/>
    <w:semiHidden/>
    <w:qFormat/>
    <w:uiPriority w:val="9"/>
    <w:rPr>
      <w:i/>
      <w:iCs/>
      <w:sz w:val="24"/>
      <w:szCs w:val="24"/>
    </w:rPr>
  </w:style>
  <w:style w:type="character" w:customStyle="1" w:styleId="28">
    <w:name w:val="标题 9 字符"/>
    <w:basedOn w:val="17"/>
    <w:link w:val="10"/>
    <w:autoRedefine/>
    <w:semiHidden/>
    <w:qFormat/>
    <w:uiPriority w:val="9"/>
    <w:rPr>
      <w:rFonts w:asciiTheme="majorHAnsi" w:hAnsiTheme="majorHAnsi" w:eastAsiaTheme="majorEastAsia"/>
    </w:rPr>
  </w:style>
  <w:style w:type="character" w:customStyle="1" w:styleId="29">
    <w:name w:val="标题 字符"/>
    <w:basedOn w:val="17"/>
    <w:link w:val="15"/>
    <w:autoRedefine/>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autoRedefine/>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autoRedefine/>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autoRedefine/>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autoRedefine/>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Words>
  <Characters>546</Characters>
  <Lines>4</Lines>
  <Paragraphs>1</Paragraphs>
  <TotalTime>12</TotalTime>
  <ScaleCrop>false</ScaleCrop>
  <LinksUpToDate>false</LinksUpToDate>
  <CharactersWithSpaces>640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杜里里oppo</cp:lastModifiedBy>
  <cp:lastPrinted>2018-12-31T10:56:00Z</cp:lastPrinted>
  <dcterms:modified xsi:type="dcterms:W3CDTF">2024-10-20T11:48:56Z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C734C92AAAF24344A0E4232D8EB3359B</vt:lpwstr>
  </property>
</Properties>
</file>