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658A7" w14:textId="77777777" w:rsidR="000048AA" w:rsidRPr="00066DCF" w:rsidRDefault="00000000">
      <w:pPr>
        <w:spacing w:line="540" w:lineRule="exact"/>
        <w:jc w:val="left"/>
        <w:rPr>
          <w:rFonts w:ascii="仿宋" w:eastAsia="仿宋" w:hAnsi="仿宋" w:cs="宋体" w:hint="eastAsia"/>
          <w:kern w:val="0"/>
          <w:sz w:val="32"/>
          <w:szCs w:val="32"/>
        </w:rPr>
      </w:pPr>
      <w:r w:rsidRPr="00066DCF">
        <w:rPr>
          <w:rFonts w:ascii="仿宋" w:eastAsia="仿宋" w:hAnsi="仿宋" w:cs="宋体" w:hint="eastAsia"/>
          <w:kern w:val="0"/>
          <w:sz w:val="32"/>
          <w:szCs w:val="32"/>
        </w:rPr>
        <w:t>附件2：</w:t>
      </w:r>
    </w:p>
    <w:p w14:paraId="1D33FA27" w14:textId="77777777" w:rsidR="000048AA" w:rsidRPr="00066DCF"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066DCF"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066DCF"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066DCF"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066DCF"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066DCF"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066DCF" w:rsidRDefault="00000000">
      <w:pPr>
        <w:spacing w:line="540" w:lineRule="exact"/>
        <w:jc w:val="center"/>
        <w:rPr>
          <w:rFonts w:ascii="方正小标宋_GBK" w:eastAsia="方正小标宋_GBK" w:hAnsi="华文中宋" w:cs="宋体" w:hint="eastAsia"/>
          <w:b/>
          <w:kern w:val="0"/>
          <w:sz w:val="48"/>
          <w:szCs w:val="48"/>
        </w:rPr>
      </w:pPr>
      <w:r w:rsidRPr="00066DCF">
        <w:rPr>
          <w:rFonts w:ascii="方正小标宋_GBK" w:eastAsia="方正小标宋_GBK" w:hAnsi="华文中宋" w:cs="宋体" w:hint="eastAsia"/>
          <w:b/>
          <w:kern w:val="0"/>
          <w:sz w:val="48"/>
          <w:szCs w:val="48"/>
        </w:rPr>
        <w:t>项目支出绩效自评报告</w:t>
      </w:r>
    </w:p>
    <w:p w14:paraId="05C3E73B" w14:textId="77777777" w:rsidR="000048AA" w:rsidRPr="00066DCF"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066DCF" w:rsidRDefault="00000000">
      <w:pPr>
        <w:spacing w:line="540" w:lineRule="exact"/>
        <w:jc w:val="center"/>
        <w:rPr>
          <w:rFonts w:eastAsia="仿宋_GB2312" w:hAnsi="宋体" w:cs="宋体" w:hint="eastAsia"/>
          <w:kern w:val="0"/>
          <w:sz w:val="36"/>
          <w:szCs w:val="36"/>
        </w:rPr>
      </w:pPr>
      <w:r w:rsidRPr="00066DCF">
        <w:rPr>
          <w:rFonts w:eastAsia="仿宋_GB2312" w:hAnsi="宋体" w:cs="宋体" w:hint="eastAsia"/>
          <w:kern w:val="0"/>
          <w:sz w:val="36"/>
          <w:szCs w:val="36"/>
        </w:rPr>
        <w:t>（</w:t>
      </w:r>
      <w:r w:rsidRPr="00066DCF">
        <w:rPr>
          <w:rFonts w:eastAsia="仿宋_GB2312" w:hAnsi="宋体" w:cs="宋体" w:hint="eastAsia"/>
          <w:kern w:val="0"/>
          <w:sz w:val="36"/>
          <w:szCs w:val="36"/>
        </w:rPr>
        <w:t xml:space="preserve">   </w:t>
      </w:r>
      <w:r w:rsidRPr="00066DCF">
        <w:rPr>
          <w:rStyle w:val="ad"/>
          <w:rFonts w:ascii="楷体" w:eastAsia="楷体" w:hAnsi="楷体" w:hint="eastAsia"/>
          <w:spacing w:val="-4"/>
          <w:sz w:val="32"/>
          <w:szCs w:val="32"/>
        </w:rPr>
        <w:t>2023</w:t>
      </w:r>
      <w:r w:rsidRPr="00066DCF">
        <w:rPr>
          <w:rFonts w:eastAsia="仿宋_GB2312" w:hAnsi="宋体" w:cs="宋体" w:hint="eastAsia"/>
          <w:kern w:val="0"/>
          <w:sz w:val="36"/>
          <w:szCs w:val="36"/>
        </w:rPr>
        <w:t xml:space="preserve">  </w:t>
      </w:r>
      <w:r w:rsidRPr="00066DCF">
        <w:rPr>
          <w:rFonts w:eastAsia="仿宋_GB2312" w:hAnsi="宋体" w:cs="宋体" w:hint="eastAsia"/>
          <w:kern w:val="0"/>
          <w:sz w:val="36"/>
          <w:szCs w:val="36"/>
        </w:rPr>
        <w:t>年度）</w:t>
      </w:r>
    </w:p>
    <w:p w14:paraId="26501804" w14:textId="77777777" w:rsidR="000048AA" w:rsidRPr="00066DCF" w:rsidRDefault="000048AA">
      <w:pPr>
        <w:spacing w:line="540" w:lineRule="exact"/>
        <w:jc w:val="center"/>
        <w:rPr>
          <w:rFonts w:eastAsia="仿宋_GB2312" w:hAnsi="宋体" w:cs="宋体" w:hint="eastAsia"/>
          <w:kern w:val="0"/>
          <w:sz w:val="30"/>
          <w:szCs w:val="30"/>
        </w:rPr>
      </w:pPr>
    </w:p>
    <w:p w14:paraId="69B61B55" w14:textId="77777777" w:rsidR="000048AA" w:rsidRPr="00066DCF" w:rsidRDefault="000048AA">
      <w:pPr>
        <w:spacing w:line="540" w:lineRule="exact"/>
        <w:jc w:val="center"/>
        <w:rPr>
          <w:rFonts w:eastAsia="仿宋_GB2312" w:hAnsi="宋体" w:cs="宋体" w:hint="eastAsia"/>
          <w:kern w:val="0"/>
          <w:sz w:val="30"/>
          <w:szCs w:val="30"/>
        </w:rPr>
      </w:pPr>
    </w:p>
    <w:p w14:paraId="0A436978" w14:textId="77777777" w:rsidR="000048AA" w:rsidRPr="00066DCF" w:rsidRDefault="000048AA">
      <w:pPr>
        <w:spacing w:line="540" w:lineRule="exact"/>
        <w:jc w:val="center"/>
        <w:rPr>
          <w:rFonts w:eastAsia="仿宋_GB2312" w:hAnsi="宋体" w:cs="宋体" w:hint="eastAsia"/>
          <w:kern w:val="0"/>
          <w:sz w:val="30"/>
          <w:szCs w:val="30"/>
        </w:rPr>
      </w:pPr>
    </w:p>
    <w:p w14:paraId="5731CF0C" w14:textId="77777777" w:rsidR="000048AA" w:rsidRPr="00066DCF" w:rsidRDefault="000048AA">
      <w:pPr>
        <w:spacing w:line="540" w:lineRule="exact"/>
        <w:jc w:val="center"/>
        <w:rPr>
          <w:rFonts w:eastAsia="仿宋_GB2312" w:hAnsi="宋体" w:cs="宋体" w:hint="eastAsia"/>
          <w:kern w:val="0"/>
          <w:sz w:val="30"/>
          <w:szCs w:val="30"/>
        </w:rPr>
      </w:pPr>
    </w:p>
    <w:p w14:paraId="2CE0F0E1" w14:textId="77777777" w:rsidR="000048AA" w:rsidRPr="00066DCF" w:rsidRDefault="000048AA">
      <w:pPr>
        <w:spacing w:line="540" w:lineRule="exact"/>
        <w:jc w:val="center"/>
        <w:rPr>
          <w:rFonts w:eastAsia="仿宋_GB2312" w:hAnsi="宋体" w:cs="宋体" w:hint="eastAsia"/>
          <w:kern w:val="0"/>
          <w:sz w:val="30"/>
          <w:szCs w:val="30"/>
        </w:rPr>
      </w:pPr>
    </w:p>
    <w:p w14:paraId="4C85A255" w14:textId="77777777" w:rsidR="000048AA" w:rsidRPr="00066DCF" w:rsidRDefault="000048AA">
      <w:pPr>
        <w:spacing w:line="540" w:lineRule="exact"/>
        <w:jc w:val="center"/>
        <w:rPr>
          <w:rFonts w:eastAsia="仿宋_GB2312" w:hAnsi="宋体" w:cs="宋体" w:hint="eastAsia"/>
          <w:kern w:val="0"/>
          <w:sz w:val="30"/>
          <w:szCs w:val="30"/>
        </w:rPr>
      </w:pPr>
    </w:p>
    <w:p w14:paraId="3DB1725E" w14:textId="77777777" w:rsidR="000048AA" w:rsidRPr="00066DCF" w:rsidRDefault="000048AA">
      <w:pPr>
        <w:spacing w:line="540" w:lineRule="exact"/>
        <w:rPr>
          <w:rFonts w:eastAsia="仿宋_GB2312" w:hAnsi="宋体" w:cs="宋体" w:hint="eastAsia"/>
          <w:kern w:val="0"/>
          <w:sz w:val="30"/>
          <w:szCs w:val="30"/>
        </w:rPr>
      </w:pPr>
    </w:p>
    <w:p w14:paraId="5B7D51AB" w14:textId="77777777" w:rsidR="000048AA" w:rsidRPr="00066DCF" w:rsidRDefault="00000000">
      <w:pPr>
        <w:spacing w:line="700" w:lineRule="exact"/>
        <w:jc w:val="left"/>
        <w:rPr>
          <w:rFonts w:eastAsia="仿宋_GB2312" w:hAnsi="宋体" w:cs="宋体" w:hint="eastAsia"/>
          <w:kern w:val="0"/>
          <w:sz w:val="36"/>
          <w:szCs w:val="36"/>
        </w:rPr>
      </w:pPr>
      <w:r w:rsidRPr="00066DCF">
        <w:rPr>
          <w:rFonts w:eastAsia="仿宋_GB2312" w:hAnsi="宋体" w:cs="宋体" w:hint="eastAsia"/>
          <w:kern w:val="0"/>
          <w:sz w:val="36"/>
          <w:szCs w:val="36"/>
        </w:rPr>
        <w:t xml:space="preserve">     </w:t>
      </w:r>
    </w:p>
    <w:p w14:paraId="71B2FEEF" w14:textId="77777777" w:rsidR="000048AA" w:rsidRPr="00066DCF" w:rsidRDefault="00000000">
      <w:pPr>
        <w:spacing w:line="700" w:lineRule="exact"/>
        <w:ind w:firstLineChars="250" w:firstLine="900"/>
        <w:jc w:val="left"/>
        <w:rPr>
          <w:rFonts w:eastAsia="仿宋_GB2312" w:hAnsi="宋体" w:cs="宋体" w:hint="eastAsia"/>
          <w:kern w:val="0"/>
          <w:sz w:val="36"/>
          <w:szCs w:val="36"/>
        </w:rPr>
      </w:pPr>
      <w:r w:rsidRPr="00066DCF">
        <w:rPr>
          <w:rFonts w:eastAsia="仿宋_GB2312" w:hAnsi="宋体" w:cs="宋体" w:hint="eastAsia"/>
          <w:kern w:val="0"/>
          <w:sz w:val="36"/>
          <w:szCs w:val="36"/>
        </w:rPr>
        <w:t>项目名称：</w:t>
      </w:r>
      <w:r w:rsidRPr="00066DCF">
        <w:rPr>
          <w:rStyle w:val="ad"/>
          <w:rFonts w:ascii="楷体" w:eastAsia="楷体" w:hAnsi="楷体" w:hint="eastAsia"/>
          <w:spacing w:val="-4"/>
          <w:sz w:val="32"/>
          <w:szCs w:val="32"/>
        </w:rPr>
        <w:t>乌财农[2022]92号关于提前下达2023年自治区农村综合改革转移支付预算资金的通知</w:t>
      </w:r>
    </w:p>
    <w:p w14:paraId="7AEB13A7" w14:textId="77777777" w:rsidR="000048AA" w:rsidRPr="00066DCF" w:rsidRDefault="00000000">
      <w:pPr>
        <w:spacing w:line="540" w:lineRule="exact"/>
        <w:ind w:firstLine="567"/>
        <w:rPr>
          <w:rFonts w:ascii="楷体" w:eastAsia="楷体" w:hAnsi="楷体" w:hint="eastAsia"/>
          <w:b/>
          <w:bCs/>
          <w:spacing w:val="-4"/>
          <w:sz w:val="32"/>
          <w:szCs w:val="32"/>
        </w:rPr>
      </w:pPr>
      <w:r w:rsidRPr="00066DCF">
        <w:rPr>
          <w:rFonts w:eastAsia="仿宋_GB2312" w:hAnsi="宋体" w:cs="宋体" w:hint="eastAsia"/>
          <w:kern w:val="0"/>
          <w:sz w:val="36"/>
          <w:szCs w:val="36"/>
        </w:rPr>
        <w:t xml:space="preserve">  </w:t>
      </w:r>
      <w:r w:rsidRPr="00066DCF">
        <w:rPr>
          <w:rFonts w:eastAsia="仿宋_GB2312" w:hAnsi="宋体" w:cs="宋体" w:hint="eastAsia"/>
          <w:kern w:val="0"/>
          <w:sz w:val="36"/>
          <w:szCs w:val="36"/>
        </w:rPr>
        <w:t>实施单位（公章）：</w:t>
      </w:r>
      <w:r w:rsidRPr="00066DCF">
        <w:rPr>
          <w:rStyle w:val="ad"/>
          <w:rFonts w:ascii="楷体" w:eastAsia="楷体" w:hAnsi="楷体" w:hint="eastAsia"/>
          <w:spacing w:val="-4"/>
          <w:sz w:val="28"/>
          <w:szCs w:val="28"/>
        </w:rPr>
        <w:t>米东区三道坝镇政府</w:t>
      </w:r>
    </w:p>
    <w:p w14:paraId="275DDF30" w14:textId="77777777" w:rsidR="000048AA" w:rsidRPr="00066DCF" w:rsidRDefault="00000000">
      <w:pPr>
        <w:spacing w:line="540" w:lineRule="exact"/>
        <w:ind w:firstLineChars="250" w:firstLine="900"/>
        <w:rPr>
          <w:rFonts w:ascii="楷体" w:eastAsia="楷体" w:hAnsi="楷体" w:hint="eastAsia"/>
          <w:b/>
          <w:bCs/>
          <w:spacing w:val="-4"/>
          <w:sz w:val="28"/>
          <w:szCs w:val="28"/>
        </w:rPr>
      </w:pPr>
      <w:r w:rsidRPr="00066DCF">
        <w:rPr>
          <w:rFonts w:eastAsia="仿宋_GB2312" w:hAnsi="宋体" w:cs="宋体" w:hint="eastAsia"/>
          <w:kern w:val="0"/>
          <w:sz w:val="36"/>
          <w:szCs w:val="36"/>
        </w:rPr>
        <w:t>主管部门（公章）：</w:t>
      </w:r>
      <w:r w:rsidRPr="00066DCF">
        <w:rPr>
          <w:rStyle w:val="ad"/>
          <w:rFonts w:ascii="楷体" w:eastAsia="楷体" w:hAnsi="楷体" w:hint="eastAsia"/>
          <w:spacing w:val="-4"/>
          <w:sz w:val="28"/>
          <w:szCs w:val="28"/>
        </w:rPr>
        <w:t>米东区三道坝镇政府</w:t>
      </w:r>
    </w:p>
    <w:p w14:paraId="5747EF1B" w14:textId="77777777" w:rsidR="000048AA" w:rsidRPr="00066DCF" w:rsidRDefault="00000000">
      <w:pPr>
        <w:spacing w:line="540" w:lineRule="exact"/>
        <w:ind w:firstLineChars="250" w:firstLine="900"/>
        <w:rPr>
          <w:rFonts w:ascii="楷体" w:eastAsia="楷体" w:hAnsi="楷体" w:hint="eastAsia"/>
          <w:b/>
          <w:bCs/>
          <w:spacing w:val="-4"/>
          <w:sz w:val="32"/>
          <w:szCs w:val="32"/>
        </w:rPr>
      </w:pPr>
      <w:r w:rsidRPr="00066DCF">
        <w:rPr>
          <w:rFonts w:eastAsia="仿宋_GB2312" w:hAnsi="宋体" w:cs="宋体" w:hint="eastAsia"/>
          <w:kern w:val="0"/>
          <w:sz w:val="36"/>
          <w:szCs w:val="36"/>
        </w:rPr>
        <w:t>项目负责人（签章）：</w:t>
      </w:r>
      <w:r w:rsidRPr="00066DCF">
        <w:rPr>
          <w:rStyle w:val="ad"/>
          <w:rFonts w:ascii="楷体" w:eastAsia="楷体" w:hAnsi="楷体" w:hint="eastAsia"/>
          <w:spacing w:val="-4"/>
          <w:sz w:val="32"/>
          <w:szCs w:val="32"/>
        </w:rPr>
        <w:t>丁芮</w:t>
      </w:r>
    </w:p>
    <w:p w14:paraId="7DACC143" w14:textId="77777777" w:rsidR="000048AA" w:rsidRPr="00066DCF" w:rsidRDefault="00000000">
      <w:pPr>
        <w:spacing w:line="540" w:lineRule="exact"/>
        <w:ind w:left="273" w:firstLine="567"/>
        <w:rPr>
          <w:rStyle w:val="ad"/>
          <w:rFonts w:ascii="楷体" w:eastAsia="楷体" w:hAnsi="楷体" w:hint="eastAsia"/>
          <w:spacing w:val="-4"/>
          <w:sz w:val="32"/>
          <w:szCs w:val="32"/>
        </w:rPr>
      </w:pPr>
      <w:r w:rsidRPr="00066DCF">
        <w:rPr>
          <w:rFonts w:eastAsia="仿宋_GB2312" w:hAnsi="宋体" w:cs="宋体" w:hint="eastAsia"/>
          <w:kern w:val="0"/>
          <w:sz w:val="36"/>
          <w:szCs w:val="36"/>
        </w:rPr>
        <w:t>填报时间：</w:t>
      </w:r>
      <w:r w:rsidRPr="00066DCF">
        <w:rPr>
          <w:rStyle w:val="ad"/>
          <w:rFonts w:ascii="楷体" w:eastAsia="楷体" w:hAnsi="楷体" w:hint="eastAsia"/>
          <w:spacing w:val="-4"/>
          <w:sz w:val="32"/>
          <w:szCs w:val="32"/>
        </w:rPr>
        <w:t>2024年05月23日</w:t>
      </w:r>
    </w:p>
    <w:p w14:paraId="677F1B1A" w14:textId="77777777" w:rsidR="000048AA" w:rsidRPr="00066DCF"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066DCF" w:rsidRDefault="000048AA">
      <w:pPr>
        <w:spacing w:line="540" w:lineRule="exact"/>
        <w:rPr>
          <w:rStyle w:val="ad"/>
          <w:rFonts w:ascii="黑体" w:eastAsia="黑体" w:hAnsi="黑体" w:hint="eastAsia"/>
          <w:b w:val="0"/>
          <w:spacing w:val="-4"/>
          <w:sz w:val="32"/>
          <w:szCs w:val="32"/>
        </w:rPr>
      </w:pPr>
    </w:p>
    <w:p w14:paraId="2EEB6E08" w14:textId="77777777" w:rsidR="000048AA" w:rsidRPr="00066DCF" w:rsidRDefault="00000000">
      <w:pPr>
        <w:spacing w:line="540" w:lineRule="exact"/>
        <w:ind w:firstLine="640"/>
        <w:rPr>
          <w:rStyle w:val="ad"/>
          <w:rFonts w:ascii="黑体" w:eastAsia="黑体" w:hAnsi="黑体" w:hint="eastAsia"/>
          <w:b w:val="0"/>
          <w:spacing w:val="-4"/>
          <w:sz w:val="32"/>
          <w:szCs w:val="32"/>
        </w:rPr>
      </w:pPr>
      <w:r w:rsidRPr="00066DCF">
        <w:rPr>
          <w:rStyle w:val="ad"/>
          <w:rFonts w:ascii="黑体" w:eastAsia="黑体" w:hAnsi="黑体" w:hint="eastAsia"/>
          <w:b w:val="0"/>
          <w:spacing w:val="-4"/>
          <w:sz w:val="32"/>
          <w:szCs w:val="32"/>
        </w:rPr>
        <w:t>一、基本情况</w:t>
      </w:r>
    </w:p>
    <w:p w14:paraId="18E9018D" w14:textId="77777777" w:rsidR="000048AA" w:rsidRPr="00066DCF" w:rsidRDefault="00000000">
      <w:pPr>
        <w:spacing w:line="540" w:lineRule="exact"/>
        <w:ind w:firstLine="567"/>
        <w:rPr>
          <w:rStyle w:val="ad"/>
          <w:rFonts w:ascii="楷体" w:eastAsia="楷体" w:hAnsi="楷体" w:hint="eastAsia"/>
          <w:spacing w:val="-4"/>
          <w:sz w:val="32"/>
          <w:szCs w:val="32"/>
        </w:rPr>
      </w:pPr>
      <w:r w:rsidRPr="00066DCF">
        <w:rPr>
          <w:rStyle w:val="ad"/>
          <w:rFonts w:ascii="楷体" w:eastAsia="楷体" w:hAnsi="楷体" w:hint="eastAsia"/>
          <w:spacing w:val="-4"/>
          <w:sz w:val="32"/>
          <w:szCs w:val="32"/>
        </w:rPr>
        <w:t>（一）项目概况</w:t>
      </w:r>
    </w:p>
    <w:p w14:paraId="3DED2D21"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1. 项目背景、主要内容及实施情况</w:t>
      </w:r>
      <w:r w:rsidRPr="00066DCF">
        <w:rPr>
          <w:rStyle w:val="ad"/>
          <w:rFonts w:ascii="楷体" w:eastAsia="楷体" w:hAnsi="楷体" w:hint="eastAsia"/>
          <w:b w:val="0"/>
          <w:bCs w:val="0"/>
          <w:spacing w:val="-4"/>
          <w:sz w:val="32"/>
          <w:szCs w:val="32"/>
        </w:rPr>
        <w:br/>
        <w:t>（1）该项目实施背景：按照乌财农【2022】92号文件《关于提前下达2023年自治区农村综合改革转移支付预算资金的通知》，申报2023年三道坝镇杜家庄村美丽乡村项目。</w:t>
      </w:r>
      <w:r w:rsidRPr="00066DCF">
        <w:rPr>
          <w:rStyle w:val="ad"/>
          <w:rFonts w:ascii="楷体" w:eastAsia="楷体" w:hAnsi="楷体" w:hint="eastAsia"/>
          <w:b w:val="0"/>
          <w:bCs w:val="0"/>
          <w:spacing w:val="-4"/>
          <w:sz w:val="32"/>
          <w:szCs w:val="32"/>
        </w:rPr>
        <w:br/>
        <w:t>（2）项目2023年的主要实施内容：项目位于三道坝镇杜家庄村，主要对村庄巷道及公共活动场进行改造，包括新建人行道1100米、围墙顶部改造1040米、围墙抹灰粉刷800平方米；绿化村内2处公共活动场地2865平方米；巷道内安装路灯28盏及相关配套设施。资金来源：项目建设资金140万元，为乌财农【2022】92号《关于提前下达2023年自治区农村综合改革转移支付预算资金的通知》2023年自治区农村公益事业财政奖补资金140万元。改善群众居住环境，深入推进美丽乡村建设，不断提高群众的获得感和幸福感，从各方面助力乡村振兴。</w:t>
      </w:r>
      <w:r w:rsidRPr="00066DCF">
        <w:rPr>
          <w:rStyle w:val="ad"/>
          <w:rFonts w:ascii="楷体" w:eastAsia="楷体" w:hAnsi="楷体" w:hint="eastAsia"/>
          <w:b w:val="0"/>
          <w:bCs w:val="0"/>
          <w:spacing w:val="-4"/>
          <w:sz w:val="32"/>
          <w:szCs w:val="32"/>
        </w:rPr>
        <w:br/>
        <w:t>（3）2023年当年完成情况：实际完成情况为：完成对村庄巷道及公共活动场地进行提升改造，包括新建人行道1100米、围墙顶部改造1040米、围墙抹灰粉刷800平方米；绿化村内2处公共活动场地2865平方米；巷道内安装路灯28盏及相关配套设施。改善群众居住环境，深入推进美丽乡村建设，不断提高群众的获得感和幸福感，从各方面助力乡村振兴。该项目由新疆东凯上和建设投资有限公司建设施工，合同价128.039631万元。计划开工时期2023年3月，计划竣工日期为2023年10月。2013年10</w:t>
      </w:r>
      <w:r w:rsidRPr="00066DCF">
        <w:rPr>
          <w:rStyle w:val="ad"/>
          <w:rFonts w:ascii="楷体" w:eastAsia="楷体" w:hAnsi="楷体" w:hint="eastAsia"/>
          <w:b w:val="0"/>
          <w:bCs w:val="0"/>
          <w:spacing w:val="-4"/>
          <w:sz w:val="32"/>
          <w:szCs w:val="32"/>
        </w:rPr>
        <w:lastRenderedPageBreak/>
        <w:t>月支付工程款的30%计金额21.911889万元。</w:t>
      </w:r>
      <w:r w:rsidRPr="00066DCF">
        <w:rPr>
          <w:rStyle w:val="ad"/>
          <w:rFonts w:ascii="楷体" w:eastAsia="楷体" w:hAnsi="楷体" w:hint="eastAsia"/>
          <w:b w:val="0"/>
          <w:bCs w:val="0"/>
          <w:spacing w:val="-4"/>
          <w:sz w:val="32"/>
          <w:szCs w:val="32"/>
        </w:rPr>
        <w:br/>
        <w:t>新疆润丰恒越建设咨询管理有限公司监理，监理酬金55000元整，2013年10月支付监理费的30%计金额1.65万元。</w:t>
      </w:r>
      <w:r w:rsidRPr="00066DCF">
        <w:rPr>
          <w:rStyle w:val="ad"/>
          <w:rFonts w:ascii="楷体" w:eastAsia="楷体" w:hAnsi="楷体" w:hint="eastAsia"/>
          <w:b w:val="0"/>
          <w:bCs w:val="0"/>
          <w:spacing w:val="-4"/>
          <w:sz w:val="32"/>
          <w:szCs w:val="32"/>
        </w:rPr>
        <w:br/>
        <w:t>该项目2023年10月已竣工，2024年1月出具了竣工验收报告。由于财政资金紧张，款项未支付完成，建设项目已完工并投入使用。</w:t>
      </w:r>
      <w:r w:rsidRPr="00066DCF">
        <w:rPr>
          <w:rStyle w:val="ad"/>
          <w:rFonts w:ascii="楷体" w:eastAsia="楷体" w:hAnsi="楷体" w:hint="eastAsia"/>
          <w:b w:val="0"/>
          <w:bCs w:val="0"/>
          <w:spacing w:val="-4"/>
          <w:sz w:val="32"/>
          <w:szCs w:val="32"/>
        </w:rPr>
        <w:br/>
        <w:t>2. 资金投入和使用情况</w:t>
      </w:r>
      <w:r w:rsidRPr="00066DCF">
        <w:rPr>
          <w:rStyle w:val="ad"/>
          <w:rFonts w:ascii="楷体" w:eastAsia="楷体" w:hAnsi="楷体" w:hint="eastAsia"/>
          <w:b w:val="0"/>
          <w:bCs w:val="0"/>
          <w:spacing w:val="-4"/>
          <w:sz w:val="32"/>
          <w:szCs w:val="32"/>
        </w:rPr>
        <w:br/>
        <w:t>（1）该项目资金投入情况：经乌财农[2022]92号文件《关于提前下达2023年自治区农村综合改革转移支付预算资金的通知》批准，项目是2023年自治区资金，共安排预算140万元，为2023年年初部门预算批复项目。</w:t>
      </w:r>
      <w:r w:rsidRPr="00066DCF">
        <w:rPr>
          <w:rStyle w:val="ad"/>
          <w:rFonts w:ascii="楷体" w:eastAsia="楷体" w:hAnsi="楷体" w:hint="eastAsia"/>
          <w:b w:val="0"/>
          <w:bCs w:val="0"/>
          <w:spacing w:val="-4"/>
          <w:sz w:val="32"/>
          <w:szCs w:val="32"/>
        </w:rPr>
        <w:br/>
        <w:t>（2）该项目资金使用情况：①总预算情况：140万元；②资金投入包括哪些方向，每个方向的预算投入情况、执行情况；包括新建人行道1100米、围墙顶部改造1040米、围墙抹灰粉刷800平方米，预算投入 万元，执行 万元；绿化村内2处公共活动场地2865平方米，巷道内安装路灯28盏及相关配套设施。③预算执行率：16.83%。</w:t>
      </w:r>
    </w:p>
    <w:p w14:paraId="4EE91996" w14:textId="77777777" w:rsidR="000048AA" w:rsidRPr="00066DCF" w:rsidRDefault="00000000">
      <w:pPr>
        <w:spacing w:line="540" w:lineRule="exact"/>
        <w:ind w:firstLine="567"/>
        <w:rPr>
          <w:rStyle w:val="ad"/>
          <w:rFonts w:ascii="楷体" w:eastAsia="楷体" w:hAnsi="楷体" w:hint="eastAsia"/>
          <w:spacing w:val="-4"/>
          <w:sz w:val="32"/>
          <w:szCs w:val="32"/>
        </w:rPr>
      </w:pPr>
      <w:r w:rsidRPr="00066DCF">
        <w:rPr>
          <w:rStyle w:val="ad"/>
          <w:rFonts w:ascii="楷体" w:eastAsia="楷体" w:hAnsi="楷体" w:hint="eastAsia"/>
          <w:spacing w:val="-4"/>
          <w:sz w:val="32"/>
          <w:szCs w:val="32"/>
        </w:rPr>
        <w:t>（二）项目绩效目标</w:t>
      </w:r>
    </w:p>
    <w:p w14:paraId="5F877E16"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w:t>
      </w:r>
      <w:r w:rsidRPr="00066DCF">
        <w:rPr>
          <w:rStyle w:val="ad"/>
          <w:rFonts w:ascii="楷体" w:eastAsia="楷体" w:hAnsi="楷体" w:hint="eastAsia"/>
          <w:b w:val="0"/>
          <w:bCs w:val="0"/>
          <w:spacing w:val="-4"/>
          <w:sz w:val="32"/>
          <w:szCs w:val="32"/>
        </w:rPr>
        <w:lastRenderedPageBreak/>
        <w:t>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066DCF">
        <w:rPr>
          <w:rStyle w:val="ad"/>
          <w:rFonts w:ascii="楷体" w:eastAsia="楷体" w:hAnsi="楷体" w:hint="eastAsia"/>
          <w:b w:val="0"/>
          <w:bCs w:val="0"/>
          <w:spacing w:val="-4"/>
          <w:sz w:val="32"/>
          <w:szCs w:val="32"/>
        </w:rPr>
        <w:br/>
        <w:t>该项目为当年一次性项目。</w:t>
      </w:r>
      <w:r w:rsidRPr="00066DCF">
        <w:rPr>
          <w:rStyle w:val="ad"/>
          <w:rFonts w:ascii="楷体" w:eastAsia="楷体" w:hAnsi="楷体" w:hint="eastAsia"/>
          <w:b w:val="0"/>
          <w:bCs w:val="0"/>
          <w:spacing w:val="-4"/>
          <w:sz w:val="32"/>
          <w:szCs w:val="32"/>
        </w:rPr>
        <w:br/>
        <w:t>该项目总体绩效目标：完成对村庄巷道及公共活动场地进行提升改造，包括新建人行道1100米、围墙顶部改造1040米、围墙抹灰粉刷800平方米；绿化村内2处公共活动场地2865平方米；巷道内安装路灯28盏及相关配套设施。改善群众居住环境，深入推进美丽乡村建设，不断提高群众的获得感和幸福感，从各方面助力乡村振兴。</w:t>
      </w:r>
    </w:p>
    <w:p w14:paraId="6BFCEFBA" w14:textId="77777777" w:rsidR="000048AA" w:rsidRPr="00066DCF" w:rsidRDefault="00000000">
      <w:pPr>
        <w:spacing w:line="540" w:lineRule="exact"/>
        <w:ind w:firstLine="640"/>
        <w:rPr>
          <w:rStyle w:val="ad"/>
          <w:rFonts w:ascii="黑体" w:eastAsia="黑体" w:hAnsi="黑体" w:hint="eastAsia"/>
          <w:b w:val="0"/>
          <w:spacing w:val="-4"/>
          <w:sz w:val="32"/>
          <w:szCs w:val="32"/>
        </w:rPr>
      </w:pPr>
      <w:r w:rsidRPr="00066DCF">
        <w:rPr>
          <w:rStyle w:val="ad"/>
          <w:rFonts w:ascii="黑体" w:eastAsia="黑体" w:hAnsi="黑体" w:hint="eastAsia"/>
          <w:b w:val="0"/>
          <w:spacing w:val="-4"/>
          <w:sz w:val="32"/>
          <w:szCs w:val="32"/>
        </w:rPr>
        <w:t>二、绩效评价工作开展情况</w:t>
      </w:r>
    </w:p>
    <w:p w14:paraId="61859553" w14:textId="77777777" w:rsidR="000048AA" w:rsidRPr="00066DCF" w:rsidRDefault="00000000">
      <w:pPr>
        <w:spacing w:line="540" w:lineRule="exact"/>
        <w:ind w:firstLineChars="181" w:firstLine="567"/>
        <w:rPr>
          <w:rStyle w:val="ad"/>
          <w:rFonts w:ascii="楷体" w:eastAsia="楷体" w:hAnsi="楷体" w:hint="eastAsia"/>
          <w:spacing w:val="-4"/>
          <w:sz w:val="32"/>
          <w:szCs w:val="32"/>
        </w:rPr>
      </w:pPr>
      <w:r w:rsidRPr="00066DCF">
        <w:rPr>
          <w:rStyle w:val="ad"/>
          <w:rFonts w:ascii="楷体" w:eastAsia="楷体" w:hAnsi="楷体" w:hint="eastAsia"/>
          <w:spacing w:val="-4"/>
          <w:sz w:val="32"/>
          <w:szCs w:val="32"/>
        </w:rPr>
        <w:t>（一）绩效评价目的、对象和范围</w:t>
      </w:r>
    </w:p>
    <w:p w14:paraId="5CBE7A93"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1. 绩效评价完整性</w:t>
      </w:r>
      <w:r w:rsidRPr="00066DCF">
        <w:rPr>
          <w:rStyle w:val="ad"/>
          <w:rFonts w:ascii="楷体" w:eastAsia="楷体" w:hAnsi="楷体" w:hint="eastAsia"/>
          <w:b w:val="0"/>
          <w:bCs w:val="0"/>
          <w:spacing w:val="-4"/>
          <w:sz w:val="32"/>
          <w:szCs w:val="32"/>
        </w:rPr>
        <w:br/>
        <w:t>按照乌财农【2022】92号文件《关于提前下达2023年自治区农村综合改革转移支付预算资金的通知》，申报2023年三道坝镇杜家庄村美丽乡村项目。总预算情况：140万元,新建人行道1100米、围墙顶部改造1040米、围墙抹灰粉刷800平方米；绿化村内2处公共活动场地2865平方米，；巷道内安装路灯28盏及相关配套设施。该项目由新疆东凯上和建设投资有限公司建设施工，新疆润丰恒越建设咨询管理有限公司监理，该项目2023年10月已竣工，2024年1月出具了竣工验收报告。由于财政资金紧张，款项未支付完成，建设项目已完工并投入使用。</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2. 评价目的</w:t>
      </w:r>
      <w:r w:rsidRPr="00066DCF">
        <w:rPr>
          <w:rStyle w:val="ad"/>
          <w:rFonts w:ascii="楷体" w:eastAsia="楷体" w:hAnsi="楷体" w:hint="eastAsia"/>
          <w:b w:val="0"/>
          <w:bCs w:val="0"/>
          <w:spacing w:val="-4"/>
          <w:sz w:val="32"/>
          <w:szCs w:val="32"/>
        </w:rPr>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农[2022]92号关于提前下达2023年自治区农村综合改革转移支付预算资金的通知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sidRPr="00066DCF">
        <w:rPr>
          <w:rStyle w:val="ad"/>
          <w:rFonts w:ascii="楷体" w:eastAsia="楷体" w:hAnsi="楷体" w:hint="eastAsia"/>
          <w:b w:val="0"/>
          <w:bCs w:val="0"/>
          <w:spacing w:val="-4"/>
          <w:sz w:val="32"/>
          <w:szCs w:val="32"/>
        </w:rPr>
        <w:br/>
        <w:t>3. 评价对象</w:t>
      </w:r>
      <w:r w:rsidRPr="00066DCF">
        <w:rPr>
          <w:rStyle w:val="ad"/>
          <w:rFonts w:ascii="楷体" w:eastAsia="楷体" w:hAnsi="楷体" w:hint="eastAsia"/>
          <w:b w:val="0"/>
          <w:bCs w:val="0"/>
          <w:spacing w:val="-4"/>
          <w:sz w:val="32"/>
          <w:szCs w:val="32"/>
        </w:rPr>
        <w:br/>
        <w:t>（1）绩效评价的对象：乌财农[2022]92号关于提前下达2023年自治区农村综合改革转移支付预算资金的通知</w:t>
      </w:r>
      <w:r w:rsidRPr="00066DCF">
        <w:rPr>
          <w:rStyle w:val="ad"/>
          <w:rFonts w:ascii="楷体" w:eastAsia="楷体" w:hAnsi="楷体" w:hint="eastAsia"/>
          <w:b w:val="0"/>
          <w:bCs w:val="0"/>
          <w:spacing w:val="-4"/>
          <w:sz w:val="32"/>
          <w:szCs w:val="32"/>
        </w:rPr>
        <w:br/>
        <w:t>4. 绩效评价范围</w:t>
      </w:r>
      <w:r w:rsidRPr="00066DCF">
        <w:rPr>
          <w:rStyle w:val="ad"/>
          <w:rFonts w:ascii="楷体" w:eastAsia="楷体" w:hAnsi="楷体" w:hint="eastAsia"/>
          <w:b w:val="0"/>
          <w:bCs w:val="0"/>
          <w:spacing w:val="-4"/>
          <w:sz w:val="32"/>
          <w:szCs w:val="32"/>
        </w:rPr>
        <w:br/>
        <w:t>（1）时间范围：2023年1月1日至2023年12月31日。</w:t>
      </w:r>
      <w:r w:rsidRPr="00066DCF">
        <w:rPr>
          <w:rStyle w:val="ad"/>
          <w:rFonts w:ascii="楷体" w:eastAsia="楷体" w:hAnsi="楷体" w:hint="eastAsia"/>
          <w:b w:val="0"/>
          <w:bCs w:val="0"/>
          <w:spacing w:val="-4"/>
          <w:sz w:val="32"/>
          <w:szCs w:val="32"/>
        </w:rPr>
        <w:br/>
        <w:t>（2）项目范围：乌财农[2022]92号关于提前下达2023年自治区农村综合改革转移支付预算资金的通知项目的基本情况、评价工作的开展情况、项目实现的产出情况、取得的效益情况、主要经验及做法、存在的问题及原因分析，以及综合性结论等。</w:t>
      </w:r>
    </w:p>
    <w:p w14:paraId="1271490C" w14:textId="77777777" w:rsidR="000048AA" w:rsidRPr="00066DCF" w:rsidRDefault="00000000">
      <w:pPr>
        <w:spacing w:line="540" w:lineRule="exact"/>
        <w:ind w:firstLine="567"/>
        <w:rPr>
          <w:rStyle w:val="ad"/>
          <w:rFonts w:ascii="楷体" w:eastAsia="楷体" w:hAnsi="楷体" w:hint="eastAsia"/>
          <w:spacing w:val="-4"/>
          <w:sz w:val="32"/>
          <w:szCs w:val="32"/>
        </w:rPr>
      </w:pPr>
      <w:r w:rsidRPr="00066DCF">
        <w:rPr>
          <w:rStyle w:val="ad"/>
          <w:rFonts w:ascii="楷体" w:eastAsia="楷体" w:hAnsi="楷体" w:hint="eastAsia"/>
          <w:spacing w:val="-4"/>
          <w:sz w:val="32"/>
          <w:szCs w:val="32"/>
        </w:rPr>
        <w:t>（二）绩效评价原则、评价指标体系、评价方法、评价标准</w:t>
      </w:r>
    </w:p>
    <w:p w14:paraId="1F0C1D90"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1. 评价原则</w:t>
      </w:r>
      <w:r w:rsidRPr="00066DCF">
        <w:rPr>
          <w:rStyle w:val="ad"/>
          <w:rFonts w:ascii="楷体" w:eastAsia="楷体" w:hAnsi="楷体" w:hint="eastAsia"/>
          <w:b w:val="0"/>
          <w:bCs w:val="0"/>
          <w:spacing w:val="-4"/>
          <w:sz w:val="32"/>
          <w:szCs w:val="32"/>
        </w:rPr>
        <w:br/>
        <w:t>（1）科学公正。绩效评价应当运用科学合理的方法，按照规范</w:t>
      </w:r>
      <w:r w:rsidRPr="00066DCF">
        <w:rPr>
          <w:rStyle w:val="ad"/>
          <w:rFonts w:ascii="楷体" w:eastAsia="楷体" w:hAnsi="楷体" w:hint="eastAsia"/>
          <w:b w:val="0"/>
          <w:bCs w:val="0"/>
          <w:spacing w:val="-4"/>
          <w:sz w:val="32"/>
          <w:szCs w:val="32"/>
        </w:rPr>
        <w:lastRenderedPageBreak/>
        <w:t>的程序，对项目绩效进行客观、公正的反映。</w:t>
      </w:r>
      <w:r w:rsidRPr="00066DCF">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066DCF">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066DCF">
        <w:rPr>
          <w:rStyle w:val="ad"/>
          <w:rFonts w:ascii="楷体" w:eastAsia="楷体" w:hAnsi="楷体" w:hint="eastAsia"/>
          <w:b w:val="0"/>
          <w:bCs w:val="0"/>
          <w:spacing w:val="-4"/>
          <w:sz w:val="32"/>
          <w:szCs w:val="32"/>
        </w:rPr>
        <w:br/>
        <w:t>（4）公开透明。绩效评价结果应依法依规公开，并自觉接受社会监督。</w:t>
      </w:r>
      <w:r w:rsidRPr="00066DCF">
        <w:rPr>
          <w:rStyle w:val="ad"/>
          <w:rFonts w:ascii="楷体" w:eastAsia="楷体" w:hAnsi="楷体" w:hint="eastAsia"/>
          <w:b w:val="0"/>
          <w:bCs w:val="0"/>
          <w:spacing w:val="-4"/>
          <w:sz w:val="32"/>
          <w:szCs w:val="32"/>
        </w:rPr>
        <w:br/>
        <w:t>2. 评价指标体系</w:t>
      </w:r>
      <w:r w:rsidRPr="00066DCF">
        <w:rPr>
          <w:rStyle w:val="ad"/>
          <w:rFonts w:ascii="楷体" w:eastAsia="楷体" w:hAnsi="楷体" w:hint="eastAsia"/>
          <w:b w:val="0"/>
          <w:bCs w:val="0"/>
          <w:spacing w:val="-4"/>
          <w:sz w:val="32"/>
          <w:szCs w:val="32"/>
        </w:rPr>
        <w:br/>
        <w:t>绩效评价指标体系作为衡量绩效目标实现程度的考核工具，一般遵循以下原则：</w:t>
      </w:r>
      <w:r w:rsidRPr="00066DCF">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066DCF">
        <w:rPr>
          <w:rStyle w:val="ad"/>
          <w:rFonts w:ascii="楷体" w:eastAsia="楷体" w:hAnsi="楷体" w:hint="eastAsia"/>
          <w:b w:val="0"/>
          <w:bCs w:val="0"/>
          <w:spacing w:val="-4"/>
          <w:sz w:val="32"/>
          <w:szCs w:val="32"/>
        </w:rPr>
        <w:br/>
        <w:t>（2）重要性原则：应当优先使用最具评价对象代表性、最能反映评价要求的核心指标。</w:t>
      </w:r>
      <w:r w:rsidRPr="00066DCF">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066DCF">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sidRPr="00066DCF">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sidRPr="00066DCF">
        <w:rPr>
          <w:rStyle w:val="ad"/>
          <w:rFonts w:ascii="楷体" w:eastAsia="楷体" w:hAnsi="楷体" w:hint="eastAsia"/>
          <w:b w:val="0"/>
          <w:bCs w:val="0"/>
          <w:spacing w:val="-4"/>
          <w:sz w:val="32"/>
          <w:szCs w:val="32"/>
        </w:rPr>
        <w:br/>
        <w:t>本项目的评价指标体系建立如表2-1所示。</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br/>
      </w:r>
      <w:r w:rsidRPr="00066DCF">
        <w:rPr>
          <w:rStyle w:val="ad"/>
          <w:rFonts w:ascii="楷体" w:eastAsia="楷体" w:hAnsi="楷体" w:hint="eastAsia"/>
          <w:b w:val="0"/>
          <w:bCs w:val="0"/>
          <w:spacing w:val="-4"/>
          <w:sz w:val="32"/>
          <w:szCs w:val="32"/>
        </w:rPr>
        <w:br/>
        <w:t>表2-1 项目支出绩效评价指标体系</w:t>
      </w:r>
      <w:r w:rsidRPr="00066DCF">
        <w:rPr>
          <w:rStyle w:val="ad"/>
          <w:rFonts w:ascii="楷体" w:eastAsia="楷体" w:hAnsi="楷体" w:hint="eastAsia"/>
          <w:b w:val="0"/>
          <w:bCs w:val="0"/>
          <w:spacing w:val="-4"/>
          <w:sz w:val="32"/>
          <w:szCs w:val="32"/>
        </w:rPr>
        <w:br/>
        <w:t>一级指标 二级指标 三级指标 指标解释 指标说明</w:t>
      </w:r>
      <w:r w:rsidRPr="00066DCF">
        <w:rPr>
          <w:rStyle w:val="ad"/>
          <w:rFonts w:ascii="楷体" w:eastAsia="楷体" w:hAnsi="楷体" w:hint="eastAsia"/>
          <w:b w:val="0"/>
          <w:bCs w:val="0"/>
          <w:spacing w:val="-4"/>
          <w:sz w:val="32"/>
          <w:szCs w:val="32"/>
        </w:rPr>
        <w:br/>
        <w:t>决策 项目立项 立项依据</w:t>
      </w:r>
      <w:r w:rsidRPr="00066DCF">
        <w:rPr>
          <w:rStyle w:val="ad"/>
          <w:rFonts w:ascii="楷体" w:eastAsia="楷体" w:hAnsi="楷体" w:hint="eastAsia"/>
          <w:b w:val="0"/>
          <w:bCs w:val="0"/>
          <w:spacing w:val="-4"/>
          <w:sz w:val="32"/>
          <w:szCs w:val="32"/>
        </w:rPr>
        <w:br/>
        <w:t>充分性 乌财农【2022】92号文件《关于提前下达2023年自治区农村综合改革转移支付预算资金的通知》</w:t>
      </w:r>
      <w:r w:rsidRPr="00066DCF">
        <w:rPr>
          <w:rStyle w:val="ad"/>
          <w:rFonts w:ascii="楷体" w:eastAsia="楷体" w:hAnsi="楷体" w:hint="eastAsia"/>
          <w:b w:val="0"/>
          <w:bCs w:val="0"/>
          <w:spacing w:val="-4"/>
          <w:sz w:val="32"/>
          <w:szCs w:val="32"/>
        </w:rPr>
        <w:br/>
        <w:t>按照乌财农【2022】92号文件《关于提前下达2023年自治区农村综合改革转移支付预算资金的通知》，根据实地情况进行项目规划，未与其他项目重复。</w:t>
      </w:r>
      <w:r w:rsidRPr="00066DCF">
        <w:rPr>
          <w:rStyle w:val="ad"/>
          <w:rFonts w:ascii="楷体" w:eastAsia="楷体" w:hAnsi="楷体" w:hint="eastAsia"/>
          <w:b w:val="0"/>
          <w:bCs w:val="0"/>
          <w:spacing w:val="-4"/>
          <w:sz w:val="32"/>
          <w:szCs w:val="32"/>
        </w:rPr>
        <w:br/>
        <w:t>立项程序</w:t>
      </w:r>
      <w:r w:rsidRPr="00066DCF">
        <w:rPr>
          <w:rStyle w:val="ad"/>
          <w:rFonts w:ascii="楷体" w:eastAsia="楷体" w:hAnsi="楷体" w:hint="eastAsia"/>
          <w:b w:val="0"/>
          <w:bCs w:val="0"/>
          <w:spacing w:val="-4"/>
          <w:sz w:val="32"/>
          <w:szCs w:val="32"/>
        </w:rPr>
        <w:br/>
        <w:t>规范性 按照规定进行立项审批程序 按照立项规定，三道坝镇向米东区发改委申请，经发改委审核予以立项并出具立项批复。</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br/>
        <w:t>绩效目标 绩效目标</w:t>
      </w:r>
      <w:r w:rsidRPr="00066DCF">
        <w:rPr>
          <w:rStyle w:val="ad"/>
          <w:rFonts w:ascii="楷体" w:eastAsia="楷体" w:hAnsi="楷体" w:hint="eastAsia"/>
          <w:b w:val="0"/>
          <w:bCs w:val="0"/>
          <w:spacing w:val="-4"/>
          <w:sz w:val="32"/>
          <w:szCs w:val="32"/>
        </w:rPr>
        <w:br/>
        <w:t>合理性 项目所设定的绩效目标合理。 该项目的绩效目标按照成本、效益和满意度构建绩效评价指标，且具有明确性、可衡量性、可实现性、相关性和时限性等特点，能较为全面地反映本项目的产出和效益。</w:t>
      </w:r>
      <w:r w:rsidRPr="00066DCF">
        <w:rPr>
          <w:rStyle w:val="ad"/>
          <w:rFonts w:ascii="楷体" w:eastAsia="楷体" w:hAnsi="楷体" w:hint="eastAsia"/>
          <w:b w:val="0"/>
          <w:bCs w:val="0"/>
          <w:spacing w:val="-4"/>
          <w:sz w:val="32"/>
          <w:szCs w:val="32"/>
        </w:rPr>
        <w:br/>
        <w:t>决策 绩效目标 绩效指标</w:t>
      </w:r>
      <w:r w:rsidRPr="00066DCF">
        <w:rPr>
          <w:rStyle w:val="ad"/>
          <w:rFonts w:ascii="楷体" w:eastAsia="楷体" w:hAnsi="楷体" w:hint="eastAsia"/>
          <w:b w:val="0"/>
          <w:bCs w:val="0"/>
          <w:spacing w:val="-4"/>
          <w:sz w:val="32"/>
          <w:szCs w:val="32"/>
        </w:rPr>
        <w:br/>
        <w:t>明确性 依据绩效目标设定的绩效指标明细化。 支持美丽乡村建设数量1个，采购路灯数量48盏，农村综合改革转移支付资金台账建设完成率100%，工程验收合格率100%，项目村绿化、亮化率90%，有所增强项目村基层党组织的组织力凝聚力战斗，改善农村人居环境，项目区农民满意度90%。</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资金投入 预算编制</w:t>
      </w:r>
      <w:r w:rsidRPr="00066DCF">
        <w:rPr>
          <w:rStyle w:val="ad"/>
          <w:rFonts w:ascii="楷体" w:eastAsia="楷体" w:hAnsi="楷体" w:hint="eastAsia"/>
          <w:b w:val="0"/>
          <w:bCs w:val="0"/>
          <w:spacing w:val="-4"/>
          <w:sz w:val="32"/>
          <w:szCs w:val="32"/>
        </w:rPr>
        <w:br/>
        <w:t>科学性 项目预算编制实用且合理。 先由设计单位对实施方案内容编制估算，再委托造价咨询单位对项目施工图编制预算控制价，保证项目预算资金按照立项内容科学编制。</w:t>
      </w:r>
      <w:r w:rsidRPr="00066DCF">
        <w:rPr>
          <w:rStyle w:val="ad"/>
          <w:rFonts w:ascii="楷体" w:eastAsia="楷体" w:hAnsi="楷体" w:hint="eastAsia"/>
          <w:b w:val="0"/>
          <w:bCs w:val="0"/>
          <w:spacing w:val="-4"/>
          <w:sz w:val="32"/>
          <w:szCs w:val="32"/>
        </w:rPr>
        <w:br/>
        <w:t>资金分配</w:t>
      </w:r>
      <w:r w:rsidRPr="00066DCF">
        <w:rPr>
          <w:rStyle w:val="ad"/>
          <w:rFonts w:ascii="楷体" w:eastAsia="楷体" w:hAnsi="楷体" w:hint="eastAsia"/>
          <w:b w:val="0"/>
          <w:bCs w:val="0"/>
          <w:spacing w:val="-4"/>
          <w:sz w:val="32"/>
          <w:szCs w:val="32"/>
        </w:rPr>
        <w:br/>
        <w:t>合理性 资金使用分配合理。 为实现资金使用分配合理，首先前期调研就充分了解村庄村民的意愿及村庄基础设施配套情况，然后由村镇两级按照缺失内容开会研究确认建设内容，委托专业设计单位及造价咨询单位参与项目实施方案，施工图，预算控制价编制。最终保障资金能在确认各项内容之间合理安排。</w:t>
      </w:r>
      <w:r w:rsidRPr="00066DCF">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到位资金和实际支付资金均为23.56万元。</w:t>
      </w:r>
      <w:r w:rsidRPr="00066DCF">
        <w:rPr>
          <w:rStyle w:val="ad"/>
          <w:rFonts w:ascii="楷体" w:eastAsia="楷体" w:hAnsi="楷体" w:hint="eastAsia"/>
          <w:b w:val="0"/>
          <w:bCs w:val="0"/>
          <w:spacing w:val="-4"/>
          <w:sz w:val="32"/>
          <w:szCs w:val="32"/>
        </w:rPr>
        <w:br/>
        <w:t>预算执行率 预算资金按照计划执行 预算调整金额为140万元，预算执行金额为23.56万元。</w:t>
      </w:r>
      <w:r w:rsidRPr="00066DCF">
        <w:rPr>
          <w:rStyle w:val="ad"/>
          <w:rFonts w:ascii="楷体" w:eastAsia="楷体" w:hAnsi="楷体" w:hint="eastAsia"/>
          <w:b w:val="0"/>
          <w:bCs w:val="0"/>
          <w:spacing w:val="-4"/>
          <w:sz w:val="32"/>
          <w:szCs w:val="32"/>
        </w:rPr>
        <w:br/>
        <w:t>过程 资金管理 资金使用</w:t>
      </w:r>
      <w:r w:rsidRPr="00066DCF">
        <w:rPr>
          <w:rStyle w:val="ad"/>
          <w:rFonts w:ascii="楷体" w:eastAsia="楷体" w:hAnsi="楷体" w:hint="eastAsia"/>
          <w:b w:val="0"/>
          <w:bCs w:val="0"/>
          <w:spacing w:val="-4"/>
          <w:sz w:val="32"/>
          <w:szCs w:val="32"/>
        </w:rPr>
        <w:br/>
        <w:t>合规性 资金使用符合三道坝镇财务管理制度规定 本项目资金的使用符合预算安排和财务管理制度以及有关部门预算专项资金管理办法的规定。同时，资金的拨付有2.0系统审批程序，需要相关手续，符合项目预算批复或合同规定的用途，不存在截留、挤占、挪用、虚列支出等情况。</w:t>
      </w:r>
      <w:r w:rsidRPr="00066DCF">
        <w:rPr>
          <w:rStyle w:val="ad"/>
          <w:rFonts w:ascii="楷体" w:eastAsia="楷体" w:hAnsi="楷体" w:hint="eastAsia"/>
          <w:b w:val="0"/>
          <w:bCs w:val="0"/>
          <w:spacing w:val="-4"/>
          <w:sz w:val="32"/>
          <w:szCs w:val="32"/>
        </w:rPr>
        <w:br/>
        <w:t>组织实施 管理制度</w:t>
      </w:r>
      <w:r w:rsidRPr="00066DCF">
        <w:rPr>
          <w:rStyle w:val="ad"/>
          <w:rFonts w:ascii="楷体" w:eastAsia="楷体" w:hAnsi="楷体" w:hint="eastAsia"/>
          <w:b w:val="0"/>
          <w:bCs w:val="0"/>
          <w:spacing w:val="-4"/>
          <w:sz w:val="32"/>
          <w:szCs w:val="32"/>
        </w:rPr>
        <w:br/>
        <w:t>健全性 项目实施单位的管理制度是否健全。 镇政府成立三道坝镇“美丽乡村”建设领导小组，镇政府主要领导仁组长、镇政府分管领导任副组长，镇直属有关部门主要负责人为组员。领导小</w:t>
      </w:r>
      <w:r w:rsidRPr="00066DCF">
        <w:rPr>
          <w:rStyle w:val="ad"/>
          <w:rFonts w:ascii="楷体" w:eastAsia="楷体" w:hAnsi="楷体" w:hint="eastAsia"/>
          <w:b w:val="0"/>
          <w:bCs w:val="0"/>
          <w:spacing w:val="-4"/>
          <w:sz w:val="32"/>
          <w:szCs w:val="32"/>
        </w:rPr>
        <w:lastRenderedPageBreak/>
        <w:t>组抽调相关部门业务人员组成“美丽乡村”创建知道组，负责对“美丽乡村”创建工作的指导、协调和督察。</w:t>
      </w:r>
      <w:r w:rsidRPr="00066DCF">
        <w:rPr>
          <w:rStyle w:val="ad"/>
          <w:rFonts w:ascii="楷体" w:eastAsia="楷体" w:hAnsi="楷体" w:hint="eastAsia"/>
          <w:b w:val="0"/>
          <w:bCs w:val="0"/>
          <w:spacing w:val="-4"/>
          <w:sz w:val="32"/>
          <w:szCs w:val="32"/>
        </w:rPr>
        <w:br/>
        <w:t>制度执行</w:t>
      </w:r>
      <w:r w:rsidRPr="00066DCF">
        <w:rPr>
          <w:rStyle w:val="ad"/>
          <w:rFonts w:ascii="楷体" w:eastAsia="楷体" w:hAnsi="楷体" w:hint="eastAsia"/>
          <w:b w:val="0"/>
          <w:bCs w:val="0"/>
          <w:spacing w:val="-4"/>
          <w:sz w:val="32"/>
          <w:szCs w:val="32"/>
        </w:rPr>
        <w:br/>
        <w:t>有效性 项目实施符合相关管理规定。 根据评价小组核查情况，三道坝镇严格遵守相关法律法规和相关管理规定，项目调整及支出调整手续完备，整体管理合理有序，项目完成后，能及时将会计凭证、相关招标书、合同书、验收报告等相关资料分类归档，制度执行有效。。</w:t>
      </w:r>
      <w:r w:rsidRPr="00066DCF">
        <w:rPr>
          <w:rStyle w:val="ad"/>
          <w:rFonts w:ascii="楷体" w:eastAsia="楷体" w:hAnsi="楷体" w:hint="eastAsia"/>
          <w:b w:val="0"/>
          <w:bCs w:val="0"/>
          <w:spacing w:val="-4"/>
          <w:sz w:val="32"/>
          <w:szCs w:val="32"/>
        </w:rPr>
        <w:br/>
        <w:t>产出 产出数量 采购工作完成情况 采购指标完成率58.33%，建设指标完成率100%，验收合格率为100%。 “采购路灯数量”的目标值是48盏，2023年度我单位在项目实际建设中采购路灯数量为28盏，是由于合同变更采购数量实际为28盏，该指标完成率58.33%，“支持美丽乡村建设数量”的目标值是1个，2023年度我单位实际完成1个，该指标完成率100%。工程验收合格率为100%，实际产出数为100%，验收合格率为100%。</w:t>
      </w:r>
      <w:r w:rsidRPr="00066DCF">
        <w:rPr>
          <w:rStyle w:val="ad"/>
          <w:rFonts w:ascii="楷体" w:eastAsia="楷体" w:hAnsi="楷体" w:hint="eastAsia"/>
          <w:b w:val="0"/>
          <w:bCs w:val="0"/>
          <w:spacing w:val="-4"/>
          <w:sz w:val="32"/>
          <w:szCs w:val="32"/>
        </w:rPr>
        <w:br/>
        <w:t>建设工作完成情况</w:t>
      </w:r>
      <w:r w:rsidRPr="00066DCF">
        <w:rPr>
          <w:rStyle w:val="ad"/>
          <w:rFonts w:ascii="楷体" w:eastAsia="楷体" w:hAnsi="楷体" w:hint="eastAsia"/>
          <w:b w:val="0"/>
          <w:bCs w:val="0"/>
          <w:spacing w:val="-4"/>
          <w:sz w:val="32"/>
          <w:szCs w:val="32"/>
        </w:rPr>
        <w:br/>
        <w:t>检测工作完成情况</w:t>
      </w:r>
      <w:r w:rsidRPr="00066DCF">
        <w:rPr>
          <w:rStyle w:val="ad"/>
          <w:rFonts w:ascii="楷体" w:eastAsia="楷体" w:hAnsi="楷体" w:hint="eastAsia"/>
          <w:b w:val="0"/>
          <w:bCs w:val="0"/>
          <w:spacing w:val="-4"/>
          <w:sz w:val="32"/>
          <w:szCs w:val="32"/>
        </w:rPr>
        <w:br/>
        <w:t>产出 产出质量 质量指标完成情况 工程验收合格率为100% 工程验收合格率为100%，实际产出数为100%，验收合格率为100%。</w:t>
      </w:r>
      <w:r w:rsidRPr="00066DCF">
        <w:rPr>
          <w:rStyle w:val="ad"/>
          <w:rFonts w:ascii="楷体" w:eastAsia="楷体" w:hAnsi="楷体" w:hint="eastAsia"/>
          <w:b w:val="0"/>
          <w:bCs w:val="0"/>
          <w:spacing w:val="-4"/>
          <w:sz w:val="32"/>
          <w:szCs w:val="32"/>
        </w:rPr>
        <w:br/>
        <w:t>产出时效 建设工程开工及时率 项目实际完成时间与计划完成时间相符。 项目计划开始时间：2023-01-01</w:t>
      </w:r>
      <w:r w:rsidRPr="00066DCF">
        <w:rPr>
          <w:rStyle w:val="ad"/>
          <w:rFonts w:ascii="楷体" w:eastAsia="楷体" w:hAnsi="楷体" w:hint="eastAsia"/>
          <w:b w:val="0"/>
          <w:bCs w:val="0"/>
          <w:spacing w:val="-4"/>
          <w:sz w:val="32"/>
          <w:szCs w:val="32"/>
        </w:rPr>
        <w:br/>
        <w:t>项目计划结束时间：2023-12-31</w:t>
      </w:r>
      <w:r w:rsidRPr="00066DCF">
        <w:rPr>
          <w:rStyle w:val="ad"/>
          <w:rFonts w:ascii="楷体" w:eastAsia="楷体" w:hAnsi="楷体" w:hint="eastAsia"/>
          <w:b w:val="0"/>
          <w:bCs w:val="0"/>
          <w:spacing w:val="-4"/>
          <w:sz w:val="32"/>
          <w:szCs w:val="32"/>
        </w:rPr>
        <w:br/>
        <w:t>项目实际开始时间：2023-01-01</w:t>
      </w:r>
      <w:r w:rsidRPr="00066DCF">
        <w:rPr>
          <w:rStyle w:val="ad"/>
          <w:rFonts w:ascii="楷体" w:eastAsia="楷体" w:hAnsi="楷体" w:hint="eastAsia"/>
          <w:b w:val="0"/>
          <w:bCs w:val="0"/>
          <w:spacing w:val="-4"/>
          <w:sz w:val="32"/>
          <w:szCs w:val="32"/>
        </w:rPr>
        <w:br/>
        <w:t>项目实际结束时间：2023-12-31</w:t>
      </w:r>
      <w:r w:rsidRPr="00066DCF">
        <w:rPr>
          <w:rStyle w:val="ad"/>
          <w:rFonts w:ascii="楷体" w:eastAsia="楷体" w:hAnsi="楷体" w:hint="eastAsia"/>
          <w:b w:val="0"/>
          <w:bCs w:val="0"/>
          <w:spacing w:val="-4"/>
          <w:sz w:val="32"/>
          <w:szCs w:val="32"/>
        </w:rPr>
        <w:br/>
        <w:t>建设工程完工及时率</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产出成本 成本节约率 无 无</w:t>
      </w:r>
      <w:r w:rsidRPr="00066DCF">
        <w:rPr>
          <w:rStyle w:val="ad"/>
          <w:rFonts w:ascii="楷体" w:eastAsia="楷体" w:hAnsi="楷体" w:hint="eastAsia"/>
          <w:b w:val="0"/>
          <w:bCs w:val="0"/>
          <w:spacing w:val="-4"/>
          <w:sz w:val="32"/>
          <w:szCs w:val="32"/>
        </w:rPr>
        <w:br/>
        <w:t>效益 社会效益指标 对项目区旅游产业经济增长拉动作用。 项目实施所产生的效益。 本项目的实施增强了杜家庄村基层党组织的组织力、凝聚力、战斗力。</w:t>
      </w:r>
      <w:r w:rsidRPr="00066DCF">
        <w:rPr>
          <w:rStyle w:val="ad"/>
          <w:rFonts w:ascii="楷体" w:eastAsia="楷体" w:hAnsi="楷体" w:hint="eastAsia"/>
          <w:b w:val="0"/>
          <w:bCs w:val="0"/>
          <w:spacing w:val="-4"/>
          <w:sz w:val="32"/>
          <w:szCs w:val="32"/>
        </w:rPr>
        <w:br/>
        <w:t>生态效益 对项目区经济活力和发展后劲。  有所改善，实际完成值：完全达到预期。本项目的实施改善了杜家庄村的人居环境，村容村貌得到有效的提升。</w:t>
      </w:r>
      <w:r w:rsidRPr="00066DCF">
        <w:rPr>
          <w:rStyle w:val="ad"/>
          <w:rFonts w:ascii="楷体" w:eastAsia="楷体" w:hAnsi="楷体" w:hint="eastAsia"/>
          <w:b w:val="0"/>
          <w:bCs w:val="0"/>
          <w:spacing w:val="-4"/>
          <w:sz w:val="32"/>
          <w:szCs w:val="32"/>
        </w:rPr>
        <w:br/>
        <w:t>满意度指标完成情况分析 满意度指标 群众满意度 社会公众或服务对象对项目实施效果的满意程度。 通过设置问卷调查的方式进行考评评价，共计调查样本总量为10个样本，有效调查问卷10份。其中，统计“项目区农民满意度”的平均值为100%。</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br/>
        <w:t>3. 评价方法</w:t>
      </w:r>
      <w:r w:rsidRPr="00066DCF">
        <w:rPr>
          <w:rStyle w:val="ad"/>
          <w:rFonts w:ascii="楷体" w:eastAsia="楷体" w:hAnsi="楷体" w:hint="eastAsia"/>
          <w:b w:val="0"/>
          <w:bCs w:val="0"/>
          <w:spacing w:val="-4"/>
          <w:sz w:val="32"/>
          <w:szCs w:val="32"/>
        </w:rPr>
        <w:br/>
        <w:t>《关于印发&lt;项目支出绩效评价管理办法&gt;的通知》（财预〔2020〕10号）文件指出部门评价的方法主要包括成本效益分析法、比较法、因素分析法、最低成本法、公众评判法、标杆管理法等。</w:t>
      </w:r>
      <w:r w:rsidRPr="00066DCF">
        <w:rPr>
          <w:rStyle w:val="ad"/>
          <w:rFonts w:ascii="楷体" w:eastAsia="楷体" w:hAnsi="楷体" w:hint="eastAsia"/>
          <w:b w:val="0"/>
          <w:bCs w:val="0"/>
          <w:spacing w:val="-4"/>
          <w:sz w:val="32"/>
          <w:szCs w:val="32"/>
        </w:rPr>
        <w:br/>
        <w:t>（1）成本效益分析法。是指将投入与产出、效益进行关联性分析的方法。</w:t>
      </w:r>
      <w:r w:rsidRPr="00066DCF">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sidRPr="00066DCF">
        <w:rPr>
          <w:rStyle w:val="ad"/>
          <w:rFonts w:ascii="楷体" w:eastAsia="楷体" w:hAnsi="楷体" w:hint="eastAsia"/>
          <w:b w:val="0"/>
          <w:bCs w:val="0"/>
          <w:spacing w:val="-4"/>
          <w:sz w:val="32"/>
          <w:szCs w:val="32"/>
        </w:rPr>
        <w:br/>
        <w:t>（3）因素分析法。是指综合分析影响绩效目标实现、实施效果的内外部因素的方法。</w:t>
      </w:r>
      <w:r w:rsidRPr="00066DCF">
        <w:rPr>
          <w:rStyle w:val="ad"/>
          <w:rFonts w:ascii="楷体" w:eastAsia="楷体" w:hAnsi="楷体" w:hint="eastAsia"/>
          <w:b w:val="0"/>
          <w:bCs w:val="0"/>
          <w:spacing w:val="-4"/>
          <w:sz w:val="32"/>
          <w:szCs w:val="32"/>
        </w:rPr>
        <w:br/>
        <w:t>（4）最低成本法。是指在绩效目标确定的前提下，成本最小者为优的方法。</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（5）公众评判法。是指通过专家评估、公众问卷及抽样调查等方式进行评判的方法。</w:t>
      </w:r>
      <w:r w:rsidRPr="00066DCF">
        <w:rPr>
          <w:rStyle w:val="ad"/>
          <w:rFonts w:ascii="楷体" w:eastAsia="楷体" w:hAnsi="楷体" w:hint="eastAsia"/>
          <w:b w:val="0"/>
          <w:bCs w:val="0"/>
          <w:spacing w:val="-4"/>
          <w:sz w:val="32"/>
          <w:szCs w:val="32"/>
        </w:rPr>
        <w:br/>
        <w:t>（6）标杆管理法。是指以国内外同行业中较高的绩效水平为标行评判的方法。</w:t>
      </w:r>
      <w:r w:rsidRPr="00066DCF">
        <w:rPr>
          <w:rStyle w:val="ad"/>
          <w:rFonts w:ascii="楷体" w:eastAsia="楷体" w:hAnsi="楷体" w:hint="eastAsia"/>
          <w:b w:val="0"/>
          <w:bCs w:val="0"/>
          <w:spacing w:val="-4"/>
          <w:sz w:val="32"/>
          <w:szCs w:val="32"/>
        </w:rPr>
        <w:br/>
        <w:t>（7）其他评价方法。</w:t>
      </w:r>
      <w:r w:rsidRPr="00066DCF">
        <w:rPr>
          <w:rStyle w:val="ad"/>
          <w:rFonts w:ascii="楷体" w:eastAsia="楷体" w:hAnsi="楷体" w:hint="eastAsia"/>
          <w:b w:val="0"/>
          <w:bCs w:val="0"/>
          <w:spacing w:val="-4"/>
          <w:sz w:val="32"/>
          <w:szCs w:val="32"/>
        </w:rPr>
        <w:br/>
        <w:t>根据本项目乌财农[2022]92号关于提前下达2023年自治区农村综合改革转移支付预算资金的通知的特点，本次评价主要采用比较法和公众评判法，对项目总预算和明细预算的内容、标准、计划是否经济合理进行深入分析，以考察实际产出和效益是否达到预期。</w:t>
      </w:r>
      <w:r w:rsidRPr="00066DCF">
        <w:rPr>
          <w:rStyle w:val="ad"/>
          <w:rFonts w:ascii="楷体" w:eastAsia="楷体" w:hAnsi="楷体" w:hint="eastAsia"/>
          <w:b w:val="0"/>
          <w:bCs w:val="0"/>
          <w:spacing w:val="-4"/>
          <w:sz w:val="32"/>
          <w:szCs w:val="32"/>
        </w:rPr>
        <w:br/>
        <w:t>4. 评价标准</w:t>
      </w:r>
      <w:r w:rsidRPr="00066DCF">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066DCF">
        <w:rPr>
          <w:rStyle w:val="ad"/>
          <w:rFonts w:ascii="楷体" w:eastAsia="楷体" w:hAnsi="楷体" w:hint="eastAsia"/>
          <w:b w:val="0"/>
          <w:bCs w:val="0"/>
          <w:spacing w:val="-4"/>
          <w:sz w:val="32"/>
          <w:szCs w:val="32"/>
        </w:rPr>
        <w:br/>
        <w:t>（1）计划标准。指以预先制定的目标、计划、预算、定额等作为评价标准。</w:t>
      </w:r>
      <w:r w:rsidRPr="00066DCF">
        <w:rPr>
          <w:rStyle w:val="ad"/>
          <w:rFonts w:ascii="楷体" w:eastAsia="楷体" w:hAnsi="楷体" w:hint="eastAsia"/>
          <w:b w:val="0"/>
          <w:bCs w:val="0"/>
          <w:spacing w:val="-4"/>
          <w:sz w:val="32"/>
          <w:szCs w:val="32"/>
        </w:rPr>
        <w:br/>
        <w:t>（2）行业标准。指参照国家公布的行业指标数据制定的评价标准。</w:t>
      </w:r>
      <w:r w:rsidRPr="00066DCF">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sidRPr="00066DCF">
        <w:rPr>
          <w:rStyle w:val="ad"/>
          <w:rFonts w:ascii="楷体" w:eastAsia="楷体" w:hAnsi="楷体" w:hint="eastAsia"/>
          <w:b w:val="0"/>
          <w:bCs w:val="0"/>
          <w:spacing w:val="-4"/>
          <w:sz w:val="32"/>
          <w:szCs w:val="32"/>
        </w:rPr>
        <w:br/>
        <w:t>在上述评价标准的基础上，本次评价依据以下文件为重要指导和准绳：</w:t>
      </w:r>
      <w:r w:rsidRPr="00066DCF">
        <w:rPr>
          <w:rStyle w:val="ad"/>
          <w:rFonts w:ascii="楷体" w:eastAsia="楷体" w:hAnsi="楷体" w:hint="eastAsia"/>
          <w:b w:val="0"/>
          <w:bCs w:val="0"/>
          <w:spacing w:val="-4"/>
          <w:sz w:val="32"/>
          <w:szCs w:val="32"/>
        </w:rPr>
        <w:br/>
        <w:t>·《中共中央国务院关于全面实施预算绩效管理的意见》（中发〔2018〕34号）</w:t>
      </w:r>
      <w:r w:rsidRPr="00066DCF">
        <w:rPr>
          <w:rStyle w:val="ad"/>
          <w:rFonts w:ascii="楷体" w:eastAsia="楷体" w:hAnsi="楷体" w:hint="eastAsia"/>
          <w:b w:val="0"/>
          <w:bCs w:val="0"/>
          <w:spacing w:val="-4"/>
          <w:sz w:val="32"/>
          <w:szCs w:val="32"/>
        </w:rPr>
        <w:br/>
        <w:t>·《关于印发&lt;乌鲁木齐市本级部门预算绩效目标管理暂行办法&gt;的通知》（乌财预〔2018〕56号）</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·《关于做好2019年部门预算项目支出绩效目标管理有关事宜的通知》（乌财预〔2018〕76号）</w:t>
      </w:r>
      <w:r w:rsidRPr="00066DCF">
        <w:rPr>
          <w:rStyle w:val="ad"/>
          <w:rFonts w:ascii="楷体" w:eastAsia="楷体" w:hAnsi="楷体" w:hint="eastAsia"/>
          <w:b w:val="0"/>
          <w:bCs w:val="0"/>
          <w:spacing w:val="-4"/>
          <w:sz w:val="32"/>
          <w:szCs w:val="32"/>
        </w:rPr>
        <w:br/>
        <w:t>·《项目支出绩效评价管理办法》（财预〔2020〕10号）</w:t>
      </w:r>
      <w:r w:rsidRPr="00066DCF">
        <w:rPr>
          <w:rStyle w:val="ad"/>
          <w:rFonts w:ascii="楷体" w:eastAsia="楷体" w:hAnsi="楷体" w:hint="eastAsia"/>
          <w:b w:val="0"/>
          <w:bCs w:val="0"/>
          <w:spacing w:val="-4"/>
          <w:sz w:val="32"/>
          <w:szCs w:val="32"/>
        </w:rPr>
        <w:br/>
        <w:t>乌财农[2022]92号《关于提前下达2023年自治区农村综合改革转移支付预算资金的通知》</w:t>
      </w:r>
    </w:p>
    <w:p w14:paraId="2ED6ECBD" w14:textId="77777777" w:rsidR="000048AA" w:rsidRPr="00066DCF" w:rsidRDefault="00000000">
      <w:pPr>
        <w:spacing w:line="540" w:lineRule="exact"/>
        <w:ind w:firstLineChars="181" w:firstLine="567"/>
        <w:rPr>
          <w:rStyle w:val="ad"/>
          <w:rFonts w:ascii="楷体" w:eastAsia="楷体" w:hAnsi="楷体" w:hint="eastAsia"/>
          <w:spacing w:val="-4"/>
          <w:sz w:val="32"/>
          <w:szCs w:val="32"/>
        </w:rPr>
      </w:pPr>
      <w:r w:rsidRPr="00066DCF">
        <w:rPr>
          <w:rStyle w:val="ad"/>
          <w:rFonts w:ascii="楷体" w:eastAsia="楷体" w:hAnsi="楷体" w:hint="eastAsia"/>
          <w:spacing w:val="-4"/>
          <w:sz w:val="32"/>
          <w:szCs w:val="32"/>
        </w:rPr>
        <w:t>（三）绩效评价工作过程</w:t>
      </w:r>
    </w:p>
    <w:p w14:paraId="0644D6D2"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Pr="00066DCF" w:rsidRDefault="00000000">
      <w:pPr>
        <w:spacing w:line="540" w:lineRule="exact"/>
        <w:ind w:firstLine="640"/>
        <w:rPr>
          <w:rStyle w:val="ad"/>
          <w:rFonts w:ascii="黑体" w:eastAsia="黑体" w:hAnsi="黑体" w:hint="eastAsia"/>
          <w:b w:val="0"/>
          <w:spacing w:val="-4"/>
          <w:sz w:val="32"/>
          <w:szCs w:val="32"/>
        </w:rPr>
      </w:pPr>
      <w:r w:rsidRPr="00066DCF">
        <w:rPr>
          <w:rStyle w:val="ad"/>
          <w:rFonts w:ascii="黑体" w:eastAsia="黑体" w:hAnsi="黑体" w:hint="eastAsia"/>
          <w:b w:val="0"/>
          <w:spacing w:val="-4"/>
          <w:sz w:val="32"/>
          <w:szCs w:val="32"/>
        </w:rPr>
        <w:t>三、综合评价情况及评价结论</w:t>
      </w:r>
    </w:p>
    <w:p w14:paraId="702BFB2D"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（一）评价结论</w:t>
      </w:r>
      <w:r w:rsidRPr="00066DCF">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乌财农[2022]92号关于提前下达2023年自治区农村综合改革转移支付预算资金的通知的项目进行客观评价，最终评分结果为：总分为81.83分，绩效评级为“良好”。</w:t>
      </w:r>
      <w:r w:rsidRPr="00066DCF">
        <w:rPr>
          <w:rStyle w:val="ad"/>
          <w:rFonts w:ascii="楷体" w:eastAsia="楷体" w:hAnsi="楷体" w:hint="eastAsia"/>
          <w:b w:val="0"/>
          <w:bCs w:val="0"/>
          <w:spacing w:val="-4"/>
          <w:sz w:val="32"/>
          <w:szCs w:val="32"/>
        </w:rPr>
        <w:br/>
        <w:t>项目各部分权重和绩效分值如表3-1所示：</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表3-1 项目各部分权重和绩效分值</w:t>
      </w:r>
      <w:r w:rsidRPr="00066DCF">
        <w:rPr>
          <w:rStyle w:val="ad"/>
          <w:rFonts w:ascii="楷体" w:eastAsia="楷体" w:hAnsi="楷体" w:hint="eastAsia"/>
          <w:b w:val="0"/>
          <w:bCs w:val="0"/>
          <w:spacing w:val="-4"/>
          <w:sz w:val="32"/>
          <w:szCs w:val="32"/>
        </w:rPr>
        <w:br/>
        <w:t>一级指标 二级指标 三级指标 分值 得分 得分率</w:t>
      </w:r>
      <w:r w:rsidRPr="00066DCF">
        <w:rPr>
          <w:rStyle w:val="ad"/>
          <w:rFonts w:ascii="楷体" w:eastAsia="楷体" w:hAnsi="楷体" w:hint="eastAsia"/>
          <w:b w:val="0"/>
          <w:bCs w:val="0"/>
          <w:spacing w:val="-4"/>
          <w:sz w:val="32"/>
          <w:szCs w:val="32"/>
        </w:rPr>
        <w:br/>
        <w:t>决策 项目立项 立项依据充分性 3 3 100.0%</w:t>
      </w:r>
      <w:r w:rsidRPr="00066DCF">
        <w:rPr>
          <w:rStyle w:val="ad"/>
          <w:rFonts w:ascii="楷体" w:eastAsia="楷体" w:hAnsi="楷体" w:hint="eastAsia"/>
          <w:b w:val="0"/>
          <w:bCs w:val="0"/>
          <w:spacing w:val="-4"/>
          <w:sz w:val="32"/>
          <w:szCs w:val="32"/>
        </w:rPr>
        <w:br/>
        <w:t>立项程序规范性 3 3 100.0%</w:t>
      </w:r>
      <w:r w:rsidRPr="00066DCF">
        <w:rPr>
          <w:rStyle w:val="ad"/>
          <w:rFonts w:ascii="楷体" w:eastAsia="楷体" w:hAnsi="楷体" w:hint="eastAsia"/>
          <w:b w:val="0"/>
          <w:bCs w:val="0"/>
          <w:spacing w:val="-4"/>
          <w:sz w:val="32"/>
          <w:szCs w:val="32"/>
        </w:rPr>
        <w:br/>
        <w:t>绩效目标 绩效目标合理性 3 2 66.67%</w:t>
      </w:r>
      <w:r w:rsidRPr="00066DCF">
        <w:rPr>
          <w:rStyle w:val="ad"/>
          <w:rFonts w:ascii="楷体" w:eastAsia="楷体" w:hAnsi="楷体" w:hint="eastAsia"/>
          <w:b w:val="0"/>
          <w:bCs w:val="0"/>
          <w:spacing w:val="-4"/>
          <w:sz w:val="32"/>
          <w:szCs w:val="32"/>
        </w:rPr>
        <w:br/>
        <w:t>绩效指标明确性 3 2 66.67%</w:t>
      </w:r>
      <w:r w:rsidRPr="00066DCF">
        <w:rPr>
          <w:rStyle w:val="ad"/>
          <w:rFonts w:ascii="楷体" w:eastAsia="楷体" w:hAnsi="楷体" w:hint="eastAsia"/>
          <w:b w:val="0"/>
          <w:bCs w:val="0"/>
          <w:spacing w:val="-4"/>
          <w:sz w:val="32"/>
          <w:szCs w:val="32"/>
        </w:rPr>
        <w:br/>
        <w:t>资金投入 预算编制科学性 4 3 75.00%</w:t>
      </w:r>
      <w:r w:rsidRPr="00066DCF">
        <w:rPr>
          <w:rStyle w:val="ad"/>
          <w:rFonts w:ascii="楷体" w:eastAsia="楷体" w:hAnsi="楷体" w:hint="eastAsia"/>
          <w:b w:val="0"/>
          <w:bCs w:val="0"/>
          <w:spacing w:val="-4"/>
          <w:sz w:val="32"/>
          <w:szCs w:val="32"/>
        </w:rPr>
        <w:br/>
        <w:t>资金分配合理性 4 3 75.00%</w:t>
      </w:r>
      <w:r w:rsidRPr="00066DCF">
        <w:rPr>
          <w:rStyle w:val="ad"/>
          <w:rFonts w:ascii="楷体" w:eastAsia="楷体" w:hAnsi="楷体" w:hint="eastAsia"/>
          <w:b w:val="0"/>
          <w:bCs w:val="0"/>
          <w:spacing w:val="-4"/>
          <w:sz w:val="32"/>
          <w:szCs w:val="32"/>
        </w:rPr>
        <w:br/>
        <w:t>过程 资金管理 资金到位率 4 3 75.00%</w:t>
      </w:r>
      <w:r w:rsidRPr="00066DCF">
        <w:rPr>
          <w:rStyle w:val="ad"/>
          <w:rFonts w:ascii="楷体" w:eastAsia="楷体" w:hAnsi="楷体" w:hint="eastAsia"/>
          <w:b w:val="0"/>
          <w:bCs w:val="0"/>
          <w:spacing w:val="-4"/>
          <w:sz w:val="32"/>
          <w:szCs w:val="32"/>
        </w:rPr>
        <w:br/>
        <w:t>预算执行率 4 1 25.00%</w:t>
      </w:r>
      <w:r w:rsidRPr="00066DCF">
        <w:rPr>
          <w:rStyle w:val="ad"/>
          <w:rFonts w:ascii="楷体" w:eastAsia="楷体" w:hAnsi="楷体" w:hint="eastAsia"/>
          <w:b w:val="0"/>
          <w:bCs w:val="0"/>
          <w:spacing w:val="-4"/>
          <w:sz w:val="32"/>
          <w:szCs w:val="32"/>
        </w:rPr>
        <w:br/>
        <w:t>资金使用合规性 4 4 100.0%</w:t>
      </w:r>
      <w:r w:rsidRPr="00066DCF">
        <w:rPr>
          <w:rStyle w:val="ad"/>
          <w:rFonts w:ascii="楷体" w:eastAsia="楷体" w:hAnsi="楷体" w:hint="eastAsia"/>
          <w:b w:val="0"/>
          <w:bCs w:val="0"/>
          <w:spacing w:val="-4"/>
          <w:sz w:val="32"/>
          <w:szCs w:val="32"/>
        </w:rPr>
        <w:br/>
        <w:t>组织实施 管理制度健全性 4 2 50.00%</w:t>
      </w:r>
      <w:r w:rsidRPr="00066DCF">
        <w:rPr>
          <w:rStyle w:val="ad"/>
          <w:rFonts w:ascii="楷体" w:eastAsia="楷体" w:hAnsi="楷体" w:hint="eastAsia"/>
          <w:b w:val="0"/>
          <w:bCs w:val="0"/>
          <w:spacing w:val="-4"/>
          <w:sz w:val="32"/>
          <w:szCs w:val="32"/>
        </w:rPr>
        <w:br/>
        <w:t>制度执行有效性 4 2 50.00%</w:t>
      </w:r>
      <w:r w:rsidRPr="00066DCF">
        <w:rPr>
          <w:rStyle w:val="ad"/>
          <w:rFonts w:ascii="楷体" w:eastAsia="楷体" w:hAnsi="楷体" w:hint="eastAsia"/>
          <w:b w:val="0"/>
          <w:bCs w:val="0"/>
          <w:spacing w:val="-4"/>
          <w:sz w:val="32"/>
          <w:szCs w:val="32"/>
        </w:rPr>
        <w:br/>
        <w:t>产出 产出数量 支持美丽乡村建设数量 10 10 100.0%</w:t>
      </w:r>
      <w:r w:rsidRPr="00066DCF">
        <w:rPr>
          <w:rStyle w:val="ad"/>
          <w:rFonts w:ascii="楷体" w:eastAsia="楷体" w:hAnsi="楷体" w:hint="eastAsia"/>
          <w:b w:val="0"/>
          <w:bCs w:val="0"/>
          <w:spacing w:val="-4"/>
          <w:sz w:val="32"/>
          <w:szCs w:val="32"/>
        </w:rPr>
        <w:br/>
        <w:t>采购路灯数量 10 5.83 58.30%</w:t>
      </w:r>
      <w:r w:rsidRPr="00066DCF">
        <w:rPr>
          <w:rStyle w:val="ad"/>
          <w:rFonts w:ascii="楷体" w:eastAsia="楷体" w:hAnsi="楷体" w:hint="eastAsia"/>
          <w:b w:val="0"/>
          <w:bCs w:val="0"/>
          <w:spacing w:val="-4"/>
          <w:sz w:val="32"/>
          <w:szCs w:val="32"/>
        </w:rPr>
        <w:br/>
        <w:t>产出质量 农村综合改革转移支付资金台账建设完成率 5 5 100.0%</w:t>
      </w:r>
      <w:r w:rsidRPr="00066DCF">
        <w:rPr>
          <w:rStyle w:val="ad"/>
          <w:rFonts w:ascii="楷体" w:eastAsia="楷体" w:hAnsi="楷体" w:hint="eastAsia"/>
          <w:b w:val="0"/>
          <w:bCs w:val="0"/>
          <w:spacing w:val="-4"/>
          <w:sz w:val="32"/>
          <w:szCs w:val="32"/>
        </w:rPr>
        <w:br/>
        <w:t>工程验收合格率 5 5 100.0%</w:t>
      </w:r>
      <w:r w:rsidRPr="00066DCF">
        <w:rPr>
          <w:rStyle w:val="ad"/>
          <w:rFonts w:ascii="楷体" w:eastAsia="楷体" w:hAnsi="楷体" w:hint="eastAsia"/>
          <w:b w:val="0"/>
          <w:bCs w:val="0"/>
          <w:spacing w:val="-4"/>
          <w:sz w:val="32"/>
          <w:szCs w:val="32"/>
        </w:rPr>
        <w:br/>
        <w:t>产出时效 工程按时完工率 5 5 100.0%</w:t>
      </w:r>
      <w:r w:rsidRPr="00066DCF">
        <w:rPr>
          <w:rStyle w:val="ad"/>
          <w:rFonts w:ascii="楷体" w:eastAsia="楷体" w:hAnsi="楷体" w:hint="eastAsia"/>
          <w:b w:val="0"/>
          <w:bCs w:val="0"/>
          <w:spacing w:val="-4"/>
          <w:sz w:val="32"/>
          <w:szCs w:val="32"/>
        </w:rPr>
        <w:br/>
        <w:t>产出成本 项目村绿化、亮化率 10 10 100.0%</w:t>
      </w:r>
      <w:r w:rsidRPr="00066DCF">
        <w:rPr>
          <w:rStyle w:val="ad"/>
          <w:rFonts w:ascii="楷体" w:eastAsia="楷体" w:hAnsi="楷体" w:hint="eastAsia"/>
          <w:b w:val="0"/>
          <w:bCs w:val="0"/>
          <w:spacing w:val="-4"/>
          <w:sz w:val="32"/>
          <w:szCs w:val="32"/>
        </w:rPr>
        <w:br/>
        <w:t>效益 项目效益 增强项目村基层党组织的组织力凝聚力战斗 5 4 80.00%</w:t>
      </w:r>
      <w:r w:rsidRPr="00066DCF">
        <w:rPr>
          <w:rStyle w:val="ad"/>
          <w:rFonts w:ascii="楷体" w:eastAsia="楷体" w:hAnsi="楷体" w:hint="eastAsia"/>
          <w:b w:val="0"/>
          <w:bCs w:val="0"/>
          <w:spacing w:val="-4"/>
          <w:sz w:val="32"/>
          <w:szCs w:val="32"/>
        </w:rPr>
        <w:br/>
        <w:t>改善农村人居环境 5 4 80.00%</w:t>
      </w:r>
      <w:r w:rsidRPr="00066DCF">
        <w:rPr>
          <w:rStyle w:val="ad"/>
          <w:rFonts w:ascii="楷体" w:eastAsia="楷体" w:hAnsi="楷体" w:hint="eastAsia"/>
          <w:b w:val="0"/>
          <w:bCs w:val="0"/>
          <w:spacing w:val="-4"/>
          <w:sz w:val="32"/>
          <w:szCs w:val="32"/>
        </w:rPr>
        <w:br/>
        <w:t>满意度指标完成情况分析 满意度指标 项目区农民满意度 5 5 100.0%</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（二）主要绩效</w:t>
      </w:r>
      <w:r w:rsidRPr="00066DCF">
        <w:rPr>
          <w:rStyle w:val="ad"/>
          <w:rFonts w:ascii="楷体" w:eastAsia="楷体" w:hAnsi="楷体" w:hint="eastAsia"/>
          <w:b w:val="0"/>
          <w:bCs w:val="0"/>
          <w:spacing w:val="-4"/>
          <w:sz w:val="32"/>
          <w:szCs w:val="32"/>
        </w:rPr>
        <w:br/>
        <w:t>该项目资金区财政及时拨付，单位在此次评价期间内，有序完成设定目标的部分工作任务，对杜家庄村村庄巷道及公共活动场地进行提升改造，包括新建人行道1100米、围墙顶部改造1040米、围墙抹灰粉刷800平方米；绿化村内2处公共活动场地2865平方米；巷道内安装路灯28盏及相关配套设施。改善群众居住环境，深入推进美丽乡村建设，不断提高群众的获得感和幸福感，从各方面助力乡村振兴。</w:t>
      </w:r>
    </w:p>
    <w:p w14:paraId="624FD63F" w14:textId="77777777" w:rsidR="000048AA" w:rsidRPr="00066DCF" w:rsidRDefault="00000000">
      <w:pPr>
        <w:spacing w:line="540" w:lineRule="exact"/>
        <w:ind w:firstLine="640"/>
        <w:rPr>
          <w:rStyle w:val="ad"/>
          <w:rFonts w:ascii="黑体" w:eastAsia="黑体" w:hAnsi="黑体" w:hint="eastAsia"/>
        </w:rPr>
      </w:pPr>
      <w:r w:rsidRPr="00066DCF">
        <w:rPr>
          <w:rStyle w:val="ad"/>
          <w:rFonts w:ascii="黑体" w:eastAsia="黑体" w:hAnsi="黑体" w:hint="eastAsia"/>
          <w:b w:val="0"/>
          <w:spacing w:val="-4"/>
          <w:sz w:val="32"/>
          <w:szCs w:val="32"/>
        </w:rPr>
        <w:t>四、绩效评价指标分析</w:t>
      </w:r>
      <w:r w:rsidRPr="00066DCF">
        <w:rPr>
          <w:rStyle w:val="ad"/>
          <w:rFonts w:ascii="黑体" w:eastAsia="黑体" w:hAnsi="黑体" w:hint="eastAsia"/>
        </w:rPr>
        <w:t xml:space="preserve"> </w:t>
      </w:r>
    </w:p>
    <w:p w14:paraId="2BDB141E" w14:textId="77777777" w:rsidR="000048AA" w:rsidRPr="00066DCF" w:rsidRDefault="00000000">
      <w:pPr>
        <w:spacing w:line="540" w:lineRule="exact"/>
        <w:ind w:firstLineChars="181" w:firstLine="567"/>
        <w:rPr>
          <w:rFonts w:ascii="楷体" w:eastAsia="楷体" w:hAnsi="楷体" w:hint="eastAsia"/>
          <w:b/>
          <w:spacing w:val="-4"/>
          <w:sz w:val="32"/>
          <w:szCs w:val="32"/>
        </w:rPr>
      </w:pPr>
      <w:r w:rsidRPr="00066DCF">
        <w:rPr>
          <w:rFonts w:ascii="楷体" w:eastAsia="楷体" w:hAnsi="楷体" w:hint="eastAsia"/>
          <w:b/>
          <w:spacing w:val="-4"/>
          <w:sz w:val="32"/>
          <w:szCs w:val="32"/>
        </w:rPr>
        <w:t>（一）</w:t>
      </w:r>
      <w:r w:rsidRPr="00066DCF">
        <w:rPr>
          <w:rStyle w:val="ad"/>
          <w:rFonts w:ascii="楷体" w:eastAsia="楷体" w:hAnsi="楷体" w:hint="eastAsia"/>
          <w:spacing w:val="-4"/>
          <w:sz w:val="32"/>
          <w:szCs w:val="32"/>
        </w:rPr>
        <w:t>项目决策情况</w:t>
      </w:r>
    </w:p>
    <w:p w14:paraId="0E9F8597" w14:textId="77777777" w:rsidR="000048AA" w:rsidRPr="00066DCF"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（一）项目决策情况</w:t>
      </w:r>
      <w:r w:rsidRPr="00066DCF">
        <w:rPr>
          <w:rStyle w:val="ad"/>
          <w:rFonts w:ascii="楷体" w:eastAsia="楷体" w:hAnsi="楷体" w:hint="eastAsia"/>
          <w:b w:val="0"/>
          <w:bCs w:val="0"/>
          <w:spacing w:val="-4"/>
          <w:sz w:val="32"/>
          <w:szCs w:val="32"/>
        </w:rPr>
        <w:br/>
        <w:t>项目决策指标由3个二级指标和6个三级指标构成，权重为20分，实际得分16分。</w:t>
      </w:r>
      <w:r w:rsidRPr="00066DCF">
        <w:rPr>
          <w:rStyle w:val="ad"/>
          <w:rFonts w:ascii="楷体" w:eastAsia="楷体" w:hAnsi="楷体" w:hint="eastAsia"/>
          <w:b w:val="0"/>
          <w:bCs w:val="0"/>
          <w:spacing w:val="-4"/>
          <w:sz w:val="32"/>
          <w:szCs w:val="32"/>
        </w:rPr>
        <w:br/>
        <w:t>1. 项目立项</w:t>
      </w:r>
      <w:r w:rsidRPr="00066DCF">
        <w:rPr>
          <w:rStyle w:val="ad"/>
          <w:rFonts w:ascii="楷体" w:eastAsia="楷体" w:hAnsi="楷体" w:hint="eastAsia"/>
          <w:b w:val="0"/>
          <w:bCs w:val="0"/>
          <w:spacing w:val="-4"/>
          <w:sz w:val="32"/>
          <w:szCs w:val="32"/>
        </w:rPr>
        <w:br/>
        <w:t>立项依据充分性：根据乌财农【2022】92 号文件《关于提前下达 2023 年自治区农村综合改革转移支付预算资金的通知》，三道坝镇杜家庄村可申报 2023 年美丽乡村项目。该项目旨在提升乡村环境、改善民生福祉。申报应遵循相关要求和程序，确保项目质量和资金使用效益。这将有助于推动乡村振兴，提高农民生活质量。因此，立项依据充分，得3分。</w:t>
      </w:r>
      <w:r w:rsidRPr="00066DCF">
        <w:rPr>
          <w:rStyle w:val="ad"/>
          <w:rFonts w:ascii="楷体" w:eastAsia="楷体" w:hAnsi="楷体" w:hint="eastAsia"/>
          <w:b w:val="0"/>
          <w:bCs w:val="0"/>
          <w:spacing w:val="-4"/>
          <w:sz w:val="32"/>
          <w:szCs w:val="32"/>
        </w:rPr>
        <w:br/>
        <w:t>立项程序规范性:该项目的申请设立严格遵循了规定的程序，审批文件和材料也都完全符合相关要求。这确保了项目的合法性和可行性，为项目的顺利实施奠定了坚实的基础，故立项程序规范，得3分。</w:t>
      </w:r>
      <w:r w:rsidRPr="00066DCF">
        <w:rPr>
          <w:rStyle w:val="ad"/>
          <w:rFonts w:ascii="楷体" w:eastAsia="楷体" w:hAnsi="楷体" w:hint="eastAsia"/>
          <w:b w:val="0"/>
          <w:bCs w:val="0"/>
          <w:spacing w:val="-4"/>
          <w:sz w:val="32"/>
          <w:szCs w:val="32"/>
        </w:rPr>
        <w:br/>
        <w:t>综上，该指标满分6分，得分6分。</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2. 绩效目标</w:t>
      </w:r>
      <w:r w:rsidRPr="00066DCF">
        <w:rPr>
          <w:rStyle w:val="ad"/>
          <w:rFonts w:ascii="楷体" w:eastAsia="楷体" w:hAnsi="楷体" w:hint="eastAsia"/>
          <w:b w:val="0"/>
          <w:bCs w:val="0"/>
          <w:spacing w:val="-4"/>
          <w:sz w:val="32"/>
          <w:szCs w:val="32"/>
        </w:rPr>
        <w:br/>
        <w:t>绩效目标合理性：该项目的绩效目标按照成本、效益和满意度构建绩效评价指标，且具有明确性、可衡量性、可实现性、相关性和时限性等特点，能较为全面地反映本项目的产出和效益，故绩效目标合理性指标得分2分。</w:t>
      </w:r>
      <w:r w:rsidRPr="00066DCF">
        <w:rPr>
          <w:rStyle w:val="ad"/>
          <w:rFonts w:ascii="楷体" w:eastAsia="楷体" w:hAnsi="楷体" w:hint="eastAsia"/>
          <w:b w:val="0"/>
          <w:bCs w:val="0"/>
          <w:spacing w:val="-4"/>
          <w:sz w:val="32"/>
          <w:szCs w:val="32"/>
        </w:rPr>
        <w:br/>
        <w:t>绩效目标明确性：其中，目标已细化为具体的绩效指标：支持美丽乡村建设数量1个，采购路灯数量48盏，农村综合改革转移支付资金台账建设完成率100%，工程验收合格率100%，项目村绿化、亮化率90%，有所增强项目村基层党组织的组织力凝聚力战斗，改善农村人居环境，项目区农民满意度90%。可通过数量指标、质量指标、成本指标、效益指标和满意度指标予以量化，并与当年项目年度计划相对应，故绩效目标明确性指标得分2分。</w:t>
      </w:r>
      <w:r w:rsidRPr="00066DCF">
        <w:rPr>
          <w:rStyle w:val="ad"/>
          <w:rFonts w:ascii="楷体" w:eastAsia="楷体" w:hAnsi="楷体" w:hint="eastAsia"/>
          <w:b w:val="0"/>
          <w:bCs w:val="0"/>
          <w:spacing w:val="-4"/>
          <w:sz w:val="32"/>
          <w:szCs w:val="32"/>
        </w:rPr>
        <w:br/>
        <w:t>综上，该指标满分6分，得分4分。</w:t>
      </w:r>
      <w:r w:rsidRPr="00066DCF">
        <w:rPr>
          <w:rStyle w:val="ad"/>
          <w:rFonts w:ascii="楷体" w:eastAsia="楷体" w:hAnsi="楷体" w:hint="eastAsia"/>
          <w:b w:val="0"/>
          <w:bCs w:val="0"/>
          <w:spacing w:val="-4"/>
          <w:sz w:val="32"/>
          <w:szCs w:val="32"/>
        </w:rPr>
        <w:br/>
        <w:t>3. 资金投入</w:t>
      </w:r>
      <w:r w:rsidRPr="00066DCF">
        <w:rPr>
          <w:rStyle w:val="ad"/>
          <w:rFonts w:ascii="楷体" w:eastAsia="楷体" w:hAnsi="楷体" w:hint="eastAsia"/>
          <w:b w:val="0"/>
          <w:bCs w:val="0"/>
          <w:spacing w:val="-4"/>
          <w:sz w:val="32"/>
          <w:szCs w:val="32"/>
        </w:rPr>
        <w:br/>
        <w:t>预算编制科学性：先由设计单位对实施方案内容编制估算，再委托造价咨询单位对项目施工图编制预算控制价，保证项目预算资金按照立项内容科学编制。故预算编制科学性指标得分3分。</w:t>
      </w:r>
      <w:r w:rsidRPr="00066DCF">
        <w:rPr>
          <w:rStyle w:val="ad"/>
          <w:rFonts w:ascii="楷体" w:eastAsia="楷体" w:hAnsi="楷体" w:hint="eastAsia"/>
          <w:b w:val="0"/>
          <w:bCs w:val="0"/>
          <w:spacing w:val="-4"/>
          <w:sz w:val="32"/>
          <w:szCs w:val="32"/>
        </w:rPr>
        <w:br/>
        <w:t>资金分配合理性： 为实现资金使用分配合理，首先前期调研就充分了解村庄村民的意愿及村庄基础设施配套情况，然后由村镇两级按照缺失内容开会研究确认建设内容，委托专业设计单位及造价咨询单位参与项目实施方案，施工图，预算控制价编制。最终保障资金能在确认各项内容之间合理安排。故资金分配合理性指标得分3分。</w:t>
      </w:r>
      <w:r w:rsidRPr="00066DCF">
        <w:rPr>
          <w:rStyle w:val="ad"/>
          <w:rFonts w:ascii="楷体" w:eastAsia="楷体" w:hAnsi="楷体" w:hint="eastAsia"/>
          <w:b w:val="0"/>
          <w:bCs w:val="0"/>
          <w:spacing w:val="-4"/>
          <w:sz w:val="32"/>
          <w:szCs w:val="32"/>
        </w:rPr>
        <w:br/>
        <w:t>综上，该指标满分8分，得分6分。</w:t>
      </w:r>
      <w:r w:rsidRPr="00066DCF">
        <w:rPr>
          <w:rStyle w:val="ad"/>
          <w:rFonts w:ascii="楷体" w:eastAsia="楷体" w:hAnsi="楷体" w:hint="eastAsia"/>
          <w:b w:val="0"/>
          <w:bCs w:val="0"/>
          <w:spacing w:val="-4"/>
          <w:sz w:val="32"/>
          <w:szCs w:val="32"/>
        </w:rPr>
        <w:tab/>
      </w:r>
    </w:p>
    <w:p w14:paraId="18D4984C" w14:textId="77777777" w:rsidR="000048AA" w:rsidRPr="00066DCF" w:rsidRDefault="00000000">
      <w:pPr>
        <w:spacing w:line="540" w:lineRule="exact"/>
        <w:ind w:firstLineChars="181" w:firstLine="567"/>
        <w:rPr>
          <w:rStyle w:val="ad"/>
          <w:rFonts w:ascii="楷体" w:eastAsia="楷体" w:hAnsi="楷体" w:hint="eastAsia"/>
          <w:spacing w:val="-4"/>
          <w:sz w:val="32"/>
          <w:szCs w:val="32"/>
        </w:rPr>
      </w:pPr>
      <w:r w:rsidRPr="00066DCF">
        <w:rPr>
          <w:rFonts w:ascii="楷体" w:eastAsia="楷体" w:hAnsi="楷体" w:hint="eastAsia"/>
          <w:b/>
          <w:spacing w:val="-4"/>
          <w:sz w:val="32"/>
          <w:szCs w:val="32"/>
        </w:rPr>
        <w:lastRenderedPageBreak/>
        <w:t>（二）</w:t>
      </w:r>
      <w:r w:rsidRPr="00066DCF">
        <w:rPr>
          <w:rStyle w:val="ad"/>
          <w:rFonts w:ascii="楷体" w:eastAsia="楷体" w:hAnsi="楷体" w:hint="eastAsia"/>
          <w:spacing w:val="-4"/>
          <w:sz w:val="32"/>
          <w:szCs w:val="32"/>
        </w:rPr>
        <w:t>项目过程情况</w:t>
      </w:r>
    </w:p>
    <w:p w14:paraId="2EE3560E"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项目过程指标由2个二级指标和5个三级指标构成，权重为20分，实际得分12分。</w:t>
      </w:r>
      <w:r w:rsidRPr="00066DCF">
        <w:rPr>
          <w:rStyle w:val="ad"/>
          <w:rFonts w:ascii="楷体" w:eastAsia="楷体" w:hAnsi="楷体" w:hint="eastAsia"/>
          <w:b w:val="0"/>
          <w:bCs w:val="0"/>
          <w:spacing w:val="-4"/>
          <w:sz w:val="32"/>
          <w:szCs w:val="32"/>
        </w:rPr>
        <w:br/>
        <w:t>资金到位率：到位资金和实际支付资金均为23.56万元。故资金到位率指标得分3分。</w:t>
      </w:r>
      <w:r w:rsidRPr="00066DCF">
        <w:rPr>
          <w:rStyle w:val="ad"/>
          <w:rFonts w:ascii="楷体" w:eastAsia="楷体" w:hAnsi="楷体" w:hint="eastAsia"/>
          <w:b w:val="0"/>
          <w:bCs w:val="0"/>
          <w:spacing w:val="-4"/>
          <w:sz w:val="32"/>
          <w:szCs w:val="32"/>
        </w:rPr>
        <w:br/>
        <w:t>预算执行率：预算调整金额为140万元，预算执行金额为23.56万元。故预算执行率得分为1分。</w:t>
      </w:r>
      <w:r w:rsidRPr="00066DCF">
        <w:rPr>
          <w:rStyle w:val="ad"/>
          <w:rFonts w:ascii="楷体" w:eastAsia="楷体" w:hAnsi="楷体" w:hint="eastAsia"/>
          <w:b w:val="0"/>
          <w:bCs w:val="0"/>
          <w:spacing w:val="-4"/>
          <w:sz w:val="32"/>
          <w:szCs w:val="32"/>
        </w:rPr>
        <w:br/>
        <w:t>资金使用合规性：本项目资金的使用符合预算安排和财务管理制度以及有关部门预算专项资金管理办法的规定。同时，资金的拨付有2.0系统审批程序，需要相关手续，符合项目预算批复或合同规定的用途，不存在截留、挤占、挪用、虚列支出等情况。故资金使用合规性得分为4分。</w:t>
      </w:r>
      <w:r w:rsidRPr="00066DCF">
        <w:rPr>
          <w:rStyle w:val="ad"/>
          <w:rFonts w:ascii="楷体" w:eastAsia="楷体" w:hAnsi="楷体" w:hint="eastAsia"/>
          <w:b w:val="0"/>
          <w:bCs w:val="0"/>
          <w:spacing w:val="-4"/>
          <w:sz w:val="32"/>
          <w:szCs w:val="32"/>
        </w:rPr>
        <w:br/>
        <w:t>综上，该指标满分12分，得分8分。</w:t>
      </w:r>
      <w:r w:rsidRPr="00066DCF">
        <w:rPr>
          <w:rStyle w:val="ad"/>
          <w:rFonts w:ascii="楷体" w:eastAsia="楷体" w:hAnsi="楷体" w:hint="eastAsia"/>
          <w:b w:val="0"/>
          <w:bCs w:val="0"/>
          <w:spacing w:val="-4"/>
          <w:sz w:val="32"/>
          <w:szCs w:val="32"/>
        </w:rPr>
        <w:br/>
        <w:t>2. 组织实施</w:t>
      </w:r>
      <w:r w:rsidRPr="00066DCF">
        <w:rPr>
          <w:rStyle w:val="ad"/>
          <w:rFonts w:ascii="楷体" w:eastAsia="楷体" w:hAnsi="楷体" w:hint="eastAsia"/>
          <w:b w:val="0"/>
          <w:bCs w:val="0"/>
          <w:spacing w:val="-4"/>
          <w:sz w:val="32"/>
          <w:szCs w:val="32"/>
        </w:rPr>
        <w:br/>
        <w:t>管理制度健全性：镇政府成立三道坝镇“美丽乡村”建设领导小组，镇政府主要领导仁组长、镇政府分管领导任副组长，镇直属有关部门主要负责人为组员。领导小组抽调相关部门业务人员组成“美丽乡村”创建知道组，负责对“美丽乡村”创建工作的指导、协调和督察，为项目顺利实施提供重要保障。故管理制度健全性得分为2分。</w:t>
      </w:r>
      <w:r w:rsidRPr="00066DCF">
        <w:rPr>
          <w:rStyle w:val="ad"/>
          <w:rFonts w:ascii="楷体" w:eastAsia="楷体" w:hAnsi="楷体" w:hint="eastAsia"/>
          <w:b w:val="0"/>
          <w:bCs w:val="0"/>
          <w:spacing w:val="-4"/>
          <w:sz w:val="32"/>
          <w:szCs w:val="32"/>
        </w:rPr>
        <w:br/>
        <w:t>制度执行有效性：根据评价小组核查情况，三道坝镇严格遵守相关法律法规和相关管理规定，项目调整及支出调整手续完备，整体管理合理有序，项目完成后，能及时将会计凭证、相关招标书、合同书、验收报告等相关资料分类归档，制度执行有效。故制度执行有效性指标得分2分。</w:t>
      </w:r>
      <w:r w:rsidRPr="00066DCF">
        <w:rPr>
          <w:rStyle w:val="ad"/>
          <w:rFonts w:ascii="楷体" w:eastAsia="楷体" w:hAnsi="楷体" w:hint="eastAsia"/>
          <w:b w:val="0"/>
          <w:bCs w:val="0"/>
          <w:spacing w:val="-4"/>
          <w:sz w:val="32"/>
          <w:szCs w:val="32"/>
        </w:rPr>
        <w:br/>
      </w:r>
      <w:r w:rsidRPr="00066DCF">
        <w:rPr>
          <w:rStyle w:val="ad"/>
          <w:rFonts w:ascii="楷体" w:eastAsia="楷体" w:hAnsi="楷体" w:hint="eastAsia"/>
          <w:b w:val="0"/>
          <w:bCs w:val="0"/>
          <w:spacing w:val="-4"/>
          <w:sz w:val="32"/>
          <w:szCs w:val="32"/>
        </w:rPr>
        <w:lastRenderedPageBreak/>
        <w:t>综上，该指标满分8分，得分4分。</w:t>
      </w:r>
    </w:p>
    <w:p w14:paraId="626924A3" w14:textId="77777777" w:rsidR="000048AA" w:rsidRPr="00066DCF" w:rsidRDefault="00000000">
      <w:pPr>
        <w:spacing w:line="540" w:lineRule="exact"/>
        <w:ind w:firstLineChars="181" w:firstLine="567"/>
        <w:rPr>
          <w:rFonts w:ascii="楷体" w:eastAsia="楷体" w:hAnsi="楷体" w:hint="eastAsia"/>
          <w:b/>
          <w:spacing w:val="-4"/>
          <w:sz w:val="32"/>
          <w:szCs w:val="32"/>
        </w:rPr>
      </w:pPr>
      <w:r w:rsidRPr="00066DCF">
        <w:rPr>
          <w:rFonts w:ascii="楷体" w:eastAsia="楷体" w:hAnsi="楷体" w:hint="eastAsia"/>
          <w:b/>
          <w:spacing w:val="-4"/>
          <w:sz w:val="32"/>
          <w:szCs w:val="32"/>
        </w:rPr>
        <w:t>（三）</w:t>
      </w:r>
      <w:r w:rsidRPr="00066DCF">
        <w:rPr>
          <w:rStyle w:val="ad"/>
          <w:rFonts w:ascii="楷体" w:eastAsia="楷体" w:hAnsi="楷体" w:hint="eastAsia"/>
          <w:spacing w:val="-4"/>
          <w:sz w:val="32"/>
          <w:szCs w:val="32"/>
        </w:rPr>
        <w:t>项目产出情况</w:t>
      </w:r>
    </w:p>
    <w:p w14:paraId="76AF5AFA"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项目产出指标由3个二级指标和5个三级指标构成，权重为45分，实际得分40.83分。</w:t>
      </w:r>
      <w:r w:rsidRPr="00066DCF">
        <w:rPr>
          <w:rStyle w:val="ad"/>
          <w:rFonts w:ascii="楷体" w:eastAsia="楷体" w:hAnsi="楷体" w:hint="eastAsia"/>
          <w:b w:val="0"/>
          <w:bCs w:val="0"/>
          <w:spacing w:val="-4"/>
          <w:sz w:val="32"/>
          <w:szCs w:val="32"/>
        </w:rPr>
        <w:br/>
        <w:t>1. 产出数量</w:t>
      </w:r>
      <w:r w:rsidRPr="00066DCF">
        <w:rPr>
          <w:rStyle w:val="ad"/>
          <w:rFonts w:ascii="楷体" w:eastAsia="楷体" w:hAnsi="楷体" w:hint="eastAsia"/>
          <w:b w:val="0"/>
          <w:bCs w:val="0"/>
          <w:spacing w:val="-4"/>
          <w:sz w:val="32"/>
          <w:szCs w:val="32"/>
        </w:rPr>
        <w:br/>
        <w:t>数量指标“支持美丽乡村建设数量”的目标值是1个，2023年度我单位实际完成1个，原因是该项目为支持我镇杜家庄村的美丽乡村建设项目，该指标完成率100%，“支持美丽乡村建设数量”指标得分10分。</w:t>
      </w:r>
      <w:r w:rsidRPr="00066DCF">
        <w:rPr>
          <w:rStyle w:val="ad"/>
          <w:rFonts w:ascii="楷体" w:eastAsia="楷体" w:hAnsi="楷体" w:hint="eastAsia"/>
          <w:b w:val="0"/>
          <w:bCs w:val="0"/>
          <w:spacing w:val="-4"/>
          <w:sz w:val="32"/>
          <w:szCs w:val="32"/>
        </w:rPr>
        <w:br/>
        <w:t>数量指标“采购路灯数量”的目标值是48盏，2023年度我单位在项目实际建设中采购路灯数量为28盏，是由于合同变更采购数量实际为28盏，该指标完成率58.33%，“采购路灯数量”指标得分5.83分。</w:t>
      </w:r>
      <w:r w:rsidRPr="00066DCF">
        <w:rPr>
          <w:rStyle w:val="ad"/>
          <w:rFonts w:ascii="楷体" w:eastAsia="楷体" w:hAnsi="楷体" w:hint="eastAsia"/>
          <w:b w:val="0"/>
          <w:bCs w:val="0"/>
          <w:spacing w:val="-4"/>
          <w:sz w:val="32"/>
          <w:szCs w:val="32"/>
        </w:rPr>
        <w:br/>
        <w:t>2. 产出质量</w:t>
      </w:r>
      <w:r w:rsidRPr="00066DCF">
        <w:rPr>
          <w:rStyle w:val="ad"/>
          <w:rFonts w:ascii="楷体" w:eastAsia="楷体" w:hAnsi="楷体" w:hint="eastAsia"/>
          <w:b w:val="0"/>
          <w:bCs w:val="0"/>
          <w:spacing w:val="-4"/>
          <w:sz w:val="32"/>
          <w:szCs w:val="32"/>
        </w:rPr>
        <w:br/>
        <w:t>工程验收合格率：工程验收合格率为100%，实际产出数为100%，验收合格率为100%。故工程验收合格率得分为10分。</w:t>
      </w:r>
      <w:r w:rsidRPr="00066DCF">
        <w:rPr>
          <w:rStyle w:val="ad"/>
          <w:rFonts w:ascii="楷体" w:eastAsia="楷体" w:hAnsi="楷体" w:hint="eastAsia"/>
          <w:b w:val="0"/>
          <w:bCs w:val="0"/>
          <w:spacing w:val="-4"/>
          <w:sz w:val="32"/>
          <w:szCs w:val="32"/>
        </w:rPr>
        <w:br/>
        <w:t>3. 产出时效</w:t>
      </w:r>
      <w:r w:rsidRPr="00066DCF">
        <w:rPr>
          <w:rStyle w:val="ad"/>
          <w:rFonts w:ascii="楷体" w:eastAsia="楷体" w:hAnsi="楷体" w:hint="eastAsia"/>
          <w:b w:val="0"/>
          <w:bCs w:val="0"/>
          <w:spacing w:val="-4"/>
          <w:sz w:val="32"/>
          <w:szCs w:val="32"/>
        </w:rPr>
        <w:br/>
        <w:t>完成及时性：</w:t>
      </w:r>
      <w:r w:rsidRPr="00066DCF">
        <w:rPr>
          <w:rStyle w:val="ad"/>
          <w:rFonts w:ascii="楷体" w:eastAsia="楷体" w:hAnsi="楷体" w:hint="eastAsia"/>
          <w:b w:val="0"/>
          <w:bCs w:val="0"/>
          <w:spacing w:val="-4"/>
          <w:sz w:val="32"/>
          <w:szCs w:val="32"/>
        </w:rPr>
        <w:br/>
        <w:t>项目计划开始时间：2023-01-01</w:t>
      </w:r>
      <w:r w:rsidRPr="00066DCF">
        <w:rPr>
          <w:rStyle w:val="ad"/>
          <w:rFonts w:ascii="楷体" w:eastAsia="楷体" w:hAnsi="楷体" w:hint="eastAsia"/>
          <w:b w:val="0"/>
          <w:bCs w:val="0"/>
          <w:spacing w:val="-4"/>
          <w:sz w:val="32"/>
          <w:szCs w:val="32"/>
        </w:rPr>
        <w:br/>
        <w:t>项目计划结束时间：2023-12-31</w:t>
      </w:r>
      <w:r w:rsidRPr="00066DCF">
        <w:rPr>
          <w:rStyle w:val="ad"/>
          <w:rFonts w:ascii="楷体" w:eastAsia="楷体" w:hAnsi="楷体" w:hint="eastAsia"/>
          <w:b w:val="0"/>
          <w:bCs w:val="0"/>
          <w:spacing w:val="-4"/>
          <w:sz w:val="32"/>
          <w:szCs w:val="32"/>
        </w:rPr>
        <w:br/>
        <w:t>项目实际开始时间：2023-01-01</w:t>
      </w:r>
      <w:r w:rsidRPr="00066DCF">
        <w:rPr>
          <w:rStyle w:val="ad"/>
          <w:rFonts w:ascii="楷体" w:eastAsia="楷体" w:hAnsi="楷体" w:hint="eastAsia"/>
          <w:b w:val="0"/>
          <w:bCs w:val="0"/>
          <w:spacing w:val="-4"/>
          <w:sz w:val="32"/>
          <w:szCs w:val="32"/>
        </w:rPr>
        <w:br/>
        <w:t>项目实际结束时间：2023-12-31</w:t>
      </w:r>
      <w:r w:rsidRPr="00066DCF">
        <w:rPr>
          <w:rStyle w:val="ad"/>
          <w:rFonts w:ascii="楷体" w:eastAsia="楷体" w:hAnsi="楷体" w:hint="eastAsia"/>
          <w:b w:val="0"/>
          <w:bCs w:val="0"/>
          <w:spacing w:val="-4"/>
          <w:sz w:val="32"/>
          <w:szCs w:val="32"/>
        </w:rPr>
        <w:br/>
        <w:t>故完成及时性得分为5分。</w:t>
      </w:r>
      <w:r w:rsidRPr="00066DCF">
        <w:rPr>
          <w:rStyle w:val="ad"/>
          <w:rFonts w:ascii="楷体" w:eastAsia="楷体" w:hAnsi="楷体" w:hint="eastAsia"/>
          <w:b w:val="0"/>
          <w:bCs w:val="0"/>
          <w:spacing w:val="-4"/>
          <w:sz w:val="32"/>
          <w:szCs w:val="32"/>
        </w:rPr>
        <w:br/>
        <w:t>4. 产出成本</w:t>
      </w:r>
      <w:r w:rsidRPr="00066DCF">
        <w:rPr>
          <w:rStyle w:val="ad"/>
          <w:rFonts w:ascii="楷体" w:eastAsia="楷体" w:hAnsi="楷体" w:hint="eastAsia"/>
          <w:b w:val="0"/>
          <w:bCs w:val="0"/>
          <w:spacing w:val="-4"/>
          <w:sz w:val="32"/>
          <w:szCs w:val="32"/>
        </w:rPr>
        <w:br/>
        <w:t>项目村绿化、亮化率：本项目社会成本年度指标为90%，实际完</w:t>
      </w:r>
      <w:r w:rsidRPr="00066DCF">
        <w:rPr>
          <w:rStyle w:val="ad"/>
          <w:rFonts w:ascii="楷体" w:eastAsia="楷体" w:hAnsi="楷体" w:hint="eastAsia"/>
          <w:b w:val="0"/>
          <w:bCs w:val="0"/>
          <w:spacing w:val="-4"/>
          <w:sz w:val="32"/>
          <w:szCs w:val="32"/>
        </w:rPr>
        <w:lastRenderedPageBreak/>
        <w:t>成95%，项目资金全部完成，得分为10。</w:t>
      </w:r>
      <w:r w:rsidRPr="00066DCF">
        <w:rPr>
          <w:rStyle w:val="ad"/>
          <w:rFonts w:ascii="楷体" w:eastAsia="楷体" w:hAnsi="楷体" w:hint="eastAsia"/>
          <w:b w:val="0"/>
          <w:bCs w:val="0"/>
          <w:spacing w:val="-4"/>
          <w:sz w:val="32"/>
          <w:szCs w:val="32"/>
        </w:rPr>
        <w:br/>
        <w:t>综上，该部分指标满分60分，得分55.83分。</w:t>
      </w:r>
    </w:p>
    <w:p w14:paraId="404219E3" w14:textId="77777777" w:rsidR="000048AA" w:rsidRPr="00066DCF" w:rsidRDefault="00000000">
      <w:pPr>
        <w:spacing w:line="540" w:lineRule="exact"/>
        <w:ind w:firstLineChars="181" w:firstLine="567"/>
        <w:rPr>
          <w:rFonts w:ascii="楷体" w:eastAsia="楷体" w:hAnsi="楷体" w:hint="eastAsia"/>
          <w:b/>
          <w:spacing w:val="-4"/>
          <w:sz w:val="32"/>
          <w:szCs w:val="32"/>
        </w:rPr>
      </w:pPr>
      <w:r w:rsidRPr="00066DCF">
        <w:rPr>
          <w:rFonts w:ascii="楷体" w:eastAsia="楷体" w:hAnsi="楷体" w:hint="eastAsia"/>
          <w:b/>
          <w:spacing w:val="-4"/>
          <w:sz w:val="32"/>
          <w:szCs w:val="32"/>
        </w:rPr>
        <w:t>（四）</w:t>
      </w:r>
      <w:r w:rsidRPr="00066DCF">
        <w:rPr>
          <w:rStyle w:val="ad"/>
          <w:rFonts w:ascii="楷体" w:eastAsia="楷体" w:hAnsi="楷体" w:hint="eastAsia"/>
          <w:spacing w:val="-4"/>
          <w:sz w:val="32"/>
          <w:szCs w:val="32"/>
        </w:rPr>
        <w:t>项目效益情况</w:t>
      </w:r>
    </w:p>
    <w:p w14:paraId="5CE82706" w14:textId="380AB000" w:rsidR="009C229E" w:rsidRPr="00066DCF" w:rsidRDefault="00000000" w:rsidP="000B0B98">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项目效益指标由1个二级指标和2个三级指标构成，权重为30分，实际得分26分。</w:t>
      </w:r>
      <w:r w:rsidRPr="00066DCF">
        <w:rPr>
          <w:rStyle w:val="ad"/>
          <w:rFonts w:ascii="楷体" w:eastAsia="楷体" w:hAnsi="楷体" w:hint="eastAsia"/>
          <w:b w:val="0"/>
          <w:bCs w:val="0"/>
          <w:spacing w:val="-4"/>
          <w:sz w:val="32"/>
          <w:szCs w:val="32"/>
        </w:rPr>
        <w:br/>
        <w:t>1. 项目效益</w:t>
      </w:r>
      <w:r w:rsidRPr="00066DCF">
        <w:rPr>
          <w:rStyle w:val="ad"/>
          <w:rFonts w:ascii="楷体" w:eastAsia="楷体" w:hAnsi="楷体" w:hint="eastAsia"/>
          <w:b w:val="0"/>
          <w:bCs w:val="0"/>
          <w:spacing w:val="-4"/>
          <w:sz w:val="32"/>
          <w:szCs w:val="32"/>
        </w:rPr>
        <w:br/>
        <w:t>（1）实施效益</w:t>
      </w:r>
      <w:r w:rsidRPr="00066DCF">
        <w:rPr>
          <w:rStyle w:val="ad"/>
          <w:rFonts w:ascii="楷体" w:eastAsia="楷体" w:hAnsi="楷体" w:hint="eastAsia"/>
          <w:b w:val="0"/>
          <w:bCs w:val="0"/>
          <w:spacing w:val="-4"/>
          <w:sz w:val="32"/>
          <w:szCs w:val="32"/>
        </w:rPr>
        <w:br/>
        <w:t>经济效益指标：不适用。</w:t>
      </w:r>
      <w:r w:rsidRPr="00066DCF">
        <w:rPr>
          <w:rStyle w:val="ad"/>
          <w:rFonts w:ascii="楷体" w:eastAsia="楷体" w:hAnsi="楷体" w:hint="eastAsia"/>
          <w:b w:val="0"/>
          <w:bCs w:val="0"/>
          <w:spacing w:val="-4"/>
          <w:sz w:val="32"/>
          <w:szCs w:val="32"/>
        </w:rPr>
        <w:br/>
        <w:t>社会效益指标：评价指标“增强项目村基层党组织的组织力凝聚力战斗”，指标值：有所增强，实际完成值：完全达到预期。本项目的实施增强了杜家庄村基层党组织的组织力、凝聚力、战斗力。</w:t>
      </w:r>
      <w:r w:rsidRPr="00066DCF">
        <w:rPr>
          <w:rStyle w:val="ad"/>
          <w:rFonts w:ascii="楷体" w:eastAsia="楷体" w:hAnsi="楷体" w:hint="eastAsia"/>
          <w:b w:val="0"/>
          <w:bCs w:val="0"/>
          <w:spacing w:val="-4"/>
          <w:sz w:val="32"/>
          <w:szCs w:val="32"/>
        </w:rPr>
        <w:br/>
        <w:t>生态效益指标：评价指标“改善农村人居环境”，指标值：有所改善，实际完成值：完全达到预期。本项目的实施改善了杜家庄村的人居环境，村容村貌得到有效的提升。</w:t>
      </w:r>
      <w:r w:rsidRPr="00066DCF">
        <w:rPr>
          <w:rStyle w:val="ad"/>
          <w:rFonts w:ascii="楷体" w:eastAsia="楷体" w:hAnsi="楷体" w:hint="eastAsia"/>
          <w:b w:val="0"/>
          <w:bCs w:val="0"/>
          <w:spacing w:val="-4"/>
          <w:sz w:val="32"/>
          <w:szCs w:val="32"/>
        </w:rPr>
        <w:br/>
        <w:t>综上，该指标满分10分，得分8分。</w:t>
      </w:r>
    </w:p>
    <w:p w14:paraId="57FD828A" w14:textId="202F46A4"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（1）满意度指标</w:t>
      </w:r>
      <w:r w:rsidRPr="00066DCF">
        <w:rPr>
          <w:rStyle w:val="ad"/>
          <w:rFonts w:ascii="楷体" w:eastAsia="楷体" w:hAnsi="楷体" w:hint="eastAsia"/>
          <w:b w:val="0"/>
          <w:bCs w:val="0"/>
          <w:spacing w:val="-4"/>
          <w:sz w:val="32"/>
          <w:szCs w:val="32"/>
        </w:rPr>
        <w:br/>
        <w:t>群众满意度：评价指标“项目区农民满意度”，指标值：≥90%，实际完成值：90%。通过设置问卷调查的方式进行考评评价，共计调查样本总量为10个样本，有效调查问卷10份。其中，统计“项目区农民满意度”的平均值为100%。故满意度指标得分为5分。</w:t>
      </w:r>
      <w:r w:rsidRPr="00066DCF">
        <w:rPr>
          <w:rStyle w:val="ad"/>
          <w:rFonts w:ascii="楷体" w:eastAsia="楷体" w:hAnsi="楷体" w:hint="eastAsia"/>
          <w:b w:val="0"/>
          <w:bCs w:val="0"/>
          <w:spacing w:val="-4"/>
          <w:sz w:val="32"/>
          <w:szCs w:val="32"/>
        </w:rPr>
        <w:br/>
        <w:t>综上，该指标满分5分，得分5分。</w:t>
      </w:r>
    </w:p>
    <w:p w14:paraId="3385D9A6" w14:textId="77777777" w:rsidR="000048AA" w:rsidRPr="00066DCF"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066DCF" w:rsidRDefault="003A1721">
      <w:pPr>
        <w:spacing w:line="540" w:lineRule="exact"/>
        <w:ind w:firstLine="640"/>
        <w:rPr>
          <w:rStyle w:val="ad"/>
          <w:rFonts w:ascii="黑体" w:eastAsia="黑体" w:hAnsi="黑体" w:hint="eastAsia"/>
          <w:b w:val="0"/>
          <w:spacing w:val="-4"/>
          <w:sz w:val="32"/>
          <w:szCs w:val="32"/>
        </w:rPr>
      </w:pPr>
      <w:r w:rsidRPr="00066DCF">
        <w:rPr>
          <w:rStyle w:val="ad"/>
          <w:rFonts w:ascii="黑体" w:eastAsia="黑体" w:hAnsi="黑体" w:hint="eastAsia"/>
          <w:b w:val="0"/>
          <w:spacing w:val="-4"/>
          <w:sz w:val="32"/>
          <w:szCs w:val="32"/>
        </w:rPr>
        <w:t>五、主要经验及做法、存在的问题及原因分析</w:t>
      </w:r>
    </w:p>
    <w:p w14:paraId="43BCB296" w14:textId="77777777" w:rsidR="000048AA" w:rsidRPr="00066DCF" w:rsidRDefault="00000000">
      <w:pPr>
        <w:spacing w:line="540" w:lineRule="exact"/>
        <w:ind w:firstLine="567"/>
        <w:rPr>
          <w:rFonts w:ascii="仿宋_GB2312" w:eastAsia="仿宋_GB2312"/>
          <w:spacing w:val="-4"/>
          <w:sz w:val="32"/>
          <w:szCs w:val="32"/>
        </w:rPr>
      </w:pPr>
      <w:r w:rsidRPr="00066DCF">
        <w:rPr>
          <w:rStyle w:val="ad"/>
          <w:rFonts w:ascii="楷体" w:eastAsia="楷体" w:hAnsi="楷体" w:hint="eastAsia"/>
          <w:b w:val="0"/>
          <w:bCs w:val="0"/>
          <w:spacing w:val="-4"/>
          <w:sz w:val="32"/>
          <w:szCs w:val="32"/>
        </w:rPr>
        <w:lastRenderedPageBreak/>
        <w:t>（一）主要经验及做法</w:t>
      </w:r>
      <w:r w:rsidRPr="00066DCF">
        <w:rPr>
          <w:rStyle w:val="ad"/>
          <w:rFonts w:ascii="楷体" w:eastAsia="楷体" w:hAnsi="楷体" w:hint="eastAsia"/>
          <w:b w:val="0"/>
          <w:bCs w:val="0"/>
          <w:spacing w:val="-4"/>
          <w:sz w:val="32"/>
          <w:szCs w:val="32"/>
        </w:rPr>
        <w:br/>
        <w:t>1.按照【乌财农[2022]92号关于提前下达2023年自治区农村综合改革转移支付预算资金的通知】，严格按照标准进行绩效自评，绩效目标评价81.83分，绩效目标评价良好。为做好项目实施的跟踪检查工作。我镇定期不定期地对项目实施情况和经费使用情况进和经费使用情况进行跟踪检查，对能实现预期绩效目标的项目予以充分肯定，对进展缓，预期绩效目标较差的项目，及时进行协调和提出整改措施，确保项目实施工作正常运行，达到预期绩效目标。</w:t>
      </w:r>
      <w:r w:rsidRPr="00066DCF">
        <w:rPr>
          <w:rStyle w:val="ad"/>
          <w:rFonts w:ascii="楷体" w:eastAsia="楷体" w:hAnsi="楷体" w:hint="eastAsia"/>
          <w:b w:val="0"/>
          <w:bCs w:val="0"/>
          <w:spacing w:val="-4"/>
          <w:sz w:val="32"/>
          <w:szCs w:val="32"/>
        </w:rPr>
        <w:br/>
        <w:t>（二）存在的问题及原因分析</w:t>
      </w:r>
      <w:r w:rsidRPr="00066DCF">
        <w:rPr>
          <w:rStyle w:val="ad"/>
          <w:rFonts w:ascii="楷体" w:eastAsia="楷体" w:hAnsi="楷体" w:hint="eastAsia"/>
          <w:b w:val="0"/>
          <w:bCs w:val="0"/>
          <w:spacing w:val="-4"/>
          <w:sz w:val="32"/>
          <w:szCs w:val="32"/>
        </w:rPr>
        <w:br/>
        <w:t>1、项目管理制度需进一步完善,进一步健全和完善财务管理制度及内部控制制度，创新管理手段，用新思路、新方法，改进完善财务管理方法。</w:t>
      </w:r>
      <w:r w:rsidRPr="00066DCF">
        <w:rPr>
          <w:rStyle w:val="ad"/>
          <w:rFonts w:ascii="楷体" w:eastAsia="楷体" w:hAnsi="楷体" w:hint="eastAsia"/>
          <w:b w:val="0"/>
          <w:bCs w:val="0"/>
          <w:spacing w:val="-4"/>
          <w:sz w:val="32"/>
          <w:szCs w:val="32"/>
        </w:rPr>
        <w:br/>
        <w:t>2、需要进一步完善绩效评价结果运用机制,按照财政支出绩效管理的要求，建立科学的财政资金效益考评制度体系，不断提高财政资金使用管理的水平和效率。</w:t>
      </w:r>
    </w:p>
    <w:p w14:paraId="391BFB09" w14:textId="21B51445" w:rsidR="000048AA" w:rsidRPr="00066DCF" w:rsidRDefault="003A1721">
      <w:pPr>
        <w:spacing w:line="540" w:lineRule="exact"/>
        <w:ind w:firstLine="640"/>
        <w:rPr>
          <w:rStyle w:val="ad"/>
          <w:rFonts w:ascii="黑体" w:eastAsia="黑体" w:hAnsi="黑体" w:hint="eastAsia"/>
          <w:b w:val="0"/>
          <w:spacing w:val="-4"/>
          <w:sz w:val="32"/>
          <w:szCs w:val="32"/>
        </w:rPr>
      </w:pPr>
      <w:r w:rsidRPr="00066DCF">
        <w:rPr>
          <w:rStyle w:val="ad"/>
          <w:rFonts w:ascii="黑体" w:eastAsia="黑体" w:hAnsi="黑体" w:hint="eastAsia"/>
          <w:b w:val="0"/>
          <w:spacing w:val="-4"/>
          <w:sz w:val="32"/>
          <w:szCs w:val="32"/>
        </w:rPr>
        <w:t>六、有关建议</w:t>
      </w:r>
    </w:p>
    <w:p w14:paraId="017A5A3F" w14:textId="77777777" w:rsidR="000048AA" w:rsidRPr="00066DCF" w:rsidRDefault="00000000">
      <w:pPr>
        <w:spacing w:line="540" w:lineRule="exact"/>
        <w:ind w:firstLine="567"/>
        <w:rPr>
          <w:rStyle w:val="ad"/>
          <w:rFonts w:ascii="楷体" w:eastAsia="楷体" w:hAnsi="楷体" w:hint="eastAsia"/>
          <w:spacing w:val="-4"/>
          <w:sz w:val="32"/>
          <w:szCs w:val="32"/>
        </w:rPr>
      </w:pPr>
      <w:r w:rsidRPr="00066DCF">
        <w:rPr>
          <w:rStyle w:val="ad"/>
          <w:rFonts w:ascii="楷体" w:eastAsia="楷体" w:hAnsi="楷体" w:hint="eastAsia"/>
          <w:b w:val="0"/>
          <w:bCs w:val="0"/>
          <w:spacing w:val="-4"/>
          <w:sz w:val="32"/>
          <w:szCs w:val="32"/>
        </w:rPr>
        <w:t>（一）建议主管部门组织各相关单位，包括各级党委农工办、各级财政机关、各级政府机关以及试点村，认真总结本次试点工作取得的建设成绩以及宝贵的经验，并查找不足之处，为下一步美丽乡村建设打下一个良好的基础。特别是对如何做好项目与《建设规范》对接，实际工作中有哪一些实际困难，管理过程中如何理顺体制机制，如何加强资金筹集等方面的问题，需要上级主管部门给予指导。</w:t>
      </w:r>
      <w:r w:rsidRPr="00066DCF">
        <w:rPr>
          <w:rStyle w:val="ad"/>
          <w:rFonts w:ascii="楷体" w:eastAsia="楷体" w:hAnsi="楷体" w:hint="eastAsia"/>
          <w:b w:val="0"/>
          <w:bCs w:val="0"/>
          <w:spacing w:val="-4"/>
          <w:sz w:val="32"/>
          <w:szCs w:val="32"/>
        </w:rPr>
        <w:br/>
        <w:t>（二）在今后的美丽乡村建设项目实施过程中，尤其在项目方案</w:t>
      </w:r>
      <w:r w:rsidRPr="00066DCF">
        <w:rPr>
          <w:rStyle w:val="ad"/>
          <w:rFonts w:ascii="楷体" w:eastAsia="楷体" w:hAnsi="楷体" w:hint="eastAsia"/>
          <w:b w:val="0"/>
          <w:bCs w:val="0"/>
          <w:spacing w:val="-4"/>
          <w:sz w:val="32"/>
          <w:szCs w:val="32"/>
        </w:rPr>
        <w:lastRenderedPageBreak/>
        <w:t>编制阶段，建议强化规范的指导意义，尽量依据《建设规范》的要求搞好方案的编制，特别是要依据《生态文明乡村（美丽乡村）建设规范第七部分：评价》，对编制的实施方案进行预评价，评价一下本次方案实施后， 能够得到的评价结果，查找方案的差距，进行改进和完善。</w:t>
      </w:r>
      <w:r w:rsidRPr="00066DCF">
        <w:rPr>
          <w:rStyle w:val="ad"/>
          <w:rFonts w:ascii="楷体" w:eastAsia="楷体" w:hAnsi="楷体" w:hint="eastAsia"/>
          <w:b w:val="0"/>
          <w:bCs w:val="0"/>
          <w:spacing w:val="-4"/>
          <w:sz w:val="32"/>
          <w:szCs w:val="32"/>
        </w:rPr>
        <w:br/>
        <w:t>（三）建议各级主管部门组织搞好市级美丽乡村建设规划，将省委办、省政府办要求，分解到年度目标，并作为各地区年度申报项目的依据，也作为财政系统安排年度预算的依据。</w:t>
      </w:r>
      <w:r w:rsidRPr="00066DCF">
        <w:rPr>
          <w:rStyle w:val="ad"/>
          <w:rFonts w:ascii="楷体" w:eastAsia="楷体" w:hAnsi="楷体" w:hint="eastAsia"/>
          <w:b w:val="0"/>
          <w:bCs w:val="0"/>
          <w:spacing w:val="-4"/>
          <w:sz w:val="32"/>
          <w:szCs w:val="32"/>
        </w:rPr>
        <w:br/>
        <w:t>（四）在今后的项目实施过程中，尤其在项目方案编制阶段，建议强化规范的指导意义。</w:t>
      </w:r>
    </w:p>
    <w:p w14:paraId="4DE4CB6C" w14:textId="75B864F1" w:rsidR="000048AA" w:rsidRPr="00066DCF" w:rsidRDefault="003A1721">
      <w:pPr>
        <w:spacing w:line="540" w:lineRule="exact"/>
        <w:ind w:firstLine="640"/>
        <w:rPr>
          <w:rStyle w:val="ad"/>
          <w:rFonts w:ascii="黑体" w:eastAsia="黑体" w:hAnsi="黑体" w:hint="eastAsia"/>
          <w:b w:val="0"/>
          <w:spacing w:val="-4"/>
          <w:sz w:val="32"/>
          <w:szCs w:val="32"/>
        </w:rPr>
      </w:pPr>
      <w:r w:rsidRPr="00066DCF">
        <w:rPr>
          <w:rStyle w:val="ad"/>
          <w:rFonts w:ascii="黑体" w:eastAsia="黑体" w:hAnsi="黑体" w:hint="eastAsia"/>
          <w:b w:val="0"/>
          <w:spacing w:val="-4"/>
          <w:sz w:val="32"/>
          <w:szCs w:val="32"/>
        </w:rPr>
        <w:t>七、其他需要说明的问题</w:t>
      </w:r>
    </w:p>
    <w:p w14:paraId="5D5CD257" w14:textId="77777777" w:rsidR="000048AA" w:rsidRPr="00066DCF" w:rsidRDefault="00000000">
      <w:pPr>
        <w:spacing w:line="540" w:lineRule="exact"/>
        <w:ind w:firstLine="567"/>
        <w:rPr>
          <w:rStyle w:val="ad"/>
          <w:rFonts w:ascii="楷体" w:eastAsia="楷体" w:hAnsi="楷体" w:hint="eastAsia"/>
          <w:b w:val="0"/>
          <w:bCs w:val="0"/>
          <w:spacing w:val="-4"/>
          <w:sz w:val="32"/>
          <w:szCs w:val="32"/>
        </w:rPr>
      </w:pPr>
      <w:r w:rsidRPr="00066DCF">
        <w:rPr>
          <w:rStyle w:val="ad"/>
          <w:rFonts w:ascii="楷体" w:eastAsia="楷体" w:hAnsi="楷体" w:hint="eastAsia"/>
          <w:b w:val="0"/>
          <w:bCs w:val="0"/>
          <w:spacing w:val="-4"/>
          <w:sz w:val="32"/>
          <w:szCs w:val="32"/>
        </w:rPr>
        <w:t>（一）项目支出政策和路径设计科学，符合实际需要；</w:t>
      </w:r>
      <w:r w:rsidRPr="00066DCF">
        <w:rPr>
          <w:rStyle w:val="ad"/>
          <w:rFonts w:ascii="楷体" w:eastAsia="楷体" w:hAnsi="楷体" w:hint="eastAsia"/>
          <w:b w:val="0"/>
          <w:bCs w:val="0"/>
          <w:spacing w:val="-4"/>
          <w:sz w:val="32"/>
          <w:szCs w:val="32"/>
        </w:rPr>
        <w:br/>
        <w:t>（二）项目安排准确，未发现背离项目立项初衷的情况；</w:t>
      </w:r>
      <w:r w:rsidRPr="00066DCF">
        <w:rPr>
          <w:rStyle w:val="ad"/>
          <w:rFonts w:ascii="楷体" w:eastAsia="楷体" w:hAnsi="楷体" w:hint="eastAsia"/>
          <w:b w:val="0"/>
          <w:bCs w:val="0"/>
          <w:spacing w:val="-4"/>
          <w:sz w:val="32"/>
          <w:szCs w:val="32"/>
        </w:rPr>
        <w:br/>
        <w:t>（三）项目的申报、审核机制完善；</w:t>
      </w:r>
      <w:r w:rsidRPr="00066DCF">
        <w:rPr>
          <w:rStyle w:val="ad"/>
          <w:rFonts w:ascii="楷体" w:eastAsia="楷体" w:hAnsi="楷体" w:hint="eastAsia"/>
          <w:b w:val="0"/>
          <w:bCs w:val="0"/>
          <w:spacing w:val="-4"/>
          <w:sz w:val="32"/>
          <w:szCs w:val="32"/>
        </w:rPr>
        <w:br/>
        <w:t>（四）未发现虚假行为和骗取财政资金的问题。</w:t>
      </w:r>
    </w:p>
    <w:p w14:paraId="4CFE2C52" w14:textId="77777777" w:rsidR="000048AA"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Default="000048AA">
      <w:pPr>
        <w:spacing w:line="540" w:lineRule="exact"/>
        <w:ind w:firstLine="567"/>
        <w:rPr>
          <w:rStyle w:val="ad"/>
          <w:rFonts w:ascii="仿宋" w:eastAsia="仿宋" w:hAnsi="仿宋" w:hint="eastAsia"/>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F0A96" w14:textId="77777777" w:rsidR="0062569B" w:rsidRDefault="0062569B">
      <w:r>
        <w:separator/>
      </w:r>
    </w:p>
  </w:endnote>
  <w:endnote w:type="continuationSeparator" w:id="0">
    <w:p w14:paraId="63C45ECA" w14:textId="77777777" w:rsidR="0062569B" w:rsidRDefault="0062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60D46" w14:textId="77777777" w:rsidR="0062569B" w:rsidRDefault="0062569B">
      <w:r>
        <w:separator/>
      </w:r>
    </w:p>
  </w:footnote>
  <w:footnote w:type="continuationSeparator" w:id="0">
    <w:p w14:paraId="7A5F13A3" w14:textId="77777777" w:rsidR="0062569B" w:rsidRDefault="006256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66DCF"/>
    <w:rsid w:val="000B0B98"/>
    <w:rsid w:val="000E6C2F"/>
    <w:rsid w:val="00102DFF"/>
    <w:rsid w:val="00121AE4"/>
    <w:rsid w:val="00146AAD"/>
    <w:rsid w:val="001B3A40"/>
    <w:rsid w:val="00291BC0"/>
    <w:rsid w:val="002B111B"/>
    <w:rsid w:val="00311DBE"/>
    <w:rsid w:val="003A1721"/>
    <w:rsid w:val="004366A8"/>
    <w:rsid w:val="00491B24"/>
    <w:rsid w:val="00502BA7"/>
    <w:rsid w:val="005162F1"/>
    <w:rsid w:val="00535153"/>
    <w:rsid w:val="00554F82"/>
    <w:rsid w:val="0056390D"/>
    <w:rsid w:val="005719B0"/>
    <w:rsid w:val="005D10D6"/>
    <w:rsid w:val="0062569B"/>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1593</Words>
  <Characters>9084</Characters>
  <Application>Microsoft Office Word</Application>
  <DocSecurity>0</DocSecurity>
  <Lines>75</Lines>
  <Paragraphs>21</Paragraphs>
  <ScaleCrop>false</ScaleCrop>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万鹏 严</cp:lastModifiedBy>
  <cp:revision>23</cp:revision>
  <cp:lastPrinted>2018-12-31T10:56:00Z</cp:lastPrinted>
  <dcterms:created xsi:type="dcterms:W3CDTF">2018-08-15T02:06:00Z</dcterms:created>
  <dcterms:modified xsi:type="dcterms:W3CDTF">2024-10-21T02:45:00Z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