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7658A7">
      <w:pPr>
        <w:spacing w:line="540" w:lineRule="exact"/>
        <w:jc w:val="left"/>
        <w:rPr>
          <w:rFonts w:hint="eastAsia" w:ascii="仿宋" w:hAnsi="仿宋" w:eastAsia="仿宋" w:cs="宋体"/>
          <w:kern w:val="0"/>
          <w:sz w:val="32"/>
          <w:szCs w:val="32"/>
        </w:rPr>
      </w:pPr>
      <w:r>
        <w:rPr>
          <w:rFonts w:hint="eastAsia" w:ascii="仿宋" w:hAnsi="仿宋" w:eastAsia="仿宋" w:cs="宋体"/>
          <w:kern w:val="0"/>
          <w:sz w:val="32"/>
          <w:szCs w:val="32"/>
        </w:rPr>
        <w:t>附件2：</w:t>
      </w:r>
    </w:p>
    <w:p w14:paraId="1D33FA27">
      <w:pPr>
        <w:spacing w:line="540" w:lineRule="exact"/>
        <w:jc w:val="center"/>
        <w:rPr>
          <w:rFonts w:hint="eastAsia" w:ascii="华文中宋" w:hAnsi="华文中宋" w:eastAsia="华文中宋" w:cs="宋体"/>
          <w:b/>
          <w:kern w:val="0"/>
          <w:sz w:val="52"/>
          <w:szCs w:val="52"/>
        </w:rPr>
      </w:pPr>
    </w:p>
    <w:p w14:paraId="6E106AD4">
      <w:pPr>
        <w:spacing w:line="540" w:lineRule="exact"/>
        <w:jc w:val="center"/>
        <w:rPr>
          <w:rFonts w:hint="eastAsia" w:ascii="华文中宋" w:hAnsi="华文中宋" w:eastAsia="华文中宋" w:cs="宋体"/>
          <w:b/>
          <w:kern w:val="0"/>
          <w:sz w:val="52"/>
          <w:szCs w:val="52"/>
        </w:rPr>
      </w:pPr>
    </w:p>
    <w:p w14:paraId="06DF3DDB">
      <w:pPr>
        <w:spacing w:line="540" w:lineRule="exact"/>
        <w:jc w:val="center"/>
        <w:rPr>
          <w:rFonts w:hint="eastAsia" w:ascii="华文中宋" w:hAnsi="华文中宋" w:eastAsia="华文中宋" w:cs="宋体"/>
          <w:b/>
          <w:kern w:val="0"/>
          <w:sz w:val="52"/>
          <w:szCs w:val="52"/>
        </w:rPr>
      </w:pPr>
    </w:p>
    <w:p w14:paraId="3D54B155">
      <w:pPr>
        <w:spacing w:line="540" w:lineRule="exact"/>
        <w:jc w:val="center"/>
        <w:rPr>
          <w:rFonts w:hint="eastAsia" w:ascii="华文中宋" w:hAnsi="华文中宋" w:eastAsia="华文中宋" w:cs="宋体"/>
          <w:b/>
          <w:kern w:val="0"/>
          <w:sz w:val="52"/>
          <w:szCs w:val="52"/>
        </w:rPr>
      </w:pPr>
    </w:p>
    <w:p w14:paraId="7523DB40">
      <w:pPr>
        <w:spacing w:line="540" w:lineRule="exact"/>
        <w:jc w:val="center"/>
        <w:rPr>
          <w:rFonts w:hint="eastAsia" w:ascii="华文中宋" w:hAnsi="华文中宋" w:eastAsia="华文中宋" w:cs="宋体"/>
          <w:b/>
          <w:kern w:val="0"/>
          <w:sz w:val="52"/>
          <w:szCs w:val="52"/>
        </w:rPr>
      </w:pPr>
    </w:p>
    <w:p w14:paraId="7B9F0A20">
      <w:pPr>
        <w:spacing w:line="540" w:lineRule="exact"/>
        <w:jc w:val="center"/>
        <w:rPr>
          <w:rFonts w:hint="eastAsia" w:ascii="华文中宋" w:hAnsi="华文中宋" w:eastAsia="华文中宋" w:cs="宋体"/>
          <w:b/>
          <w:kern w:val="0"/>
          <w:sz w:val="52"/>
          <w:szCs w:val="52"/>
        </w:rPr>
      </w:pPr>
      <w:bookmarkStart w:id="0" w:name="_GoBack"/>
      <w:bookmarkEnd w:id="0"/>
    </w:p>
    <w:p w14:paraId="1F5472C6">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05C3E73B">
      <w:pPr>
        <w:spacing w:line="540" w:lineRule="exact"/>
        <w:jc w:val="center"/>
        <w:rPr>
          <w:rFonts w:hint="eastAsia" w:ascii="华文中宋" w:hAnsi="华文中宋" w:eastAsia="华文中宋" w:cs="宋体"/>
          <w:b/>
          <w:kern w:val="0"/>
          <w:sz w:val="52"/>
          <w:szCs w:val="52"/>
        </w:rPr>
      </w:pPr>
    </w:p>
    <w:p w14:paraId="478A78FB">
      <w:pPr>
        <w:spacing w:line="540" w:lineRule="exact"/>
        <w:jc w:val="center"/>
        <w:rPr>
          <w:rFonts w:hint="eastAsia"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26501804">
      <w:pPr>
        <w:spacing w:line="540" w:lineRule="exact"/>
        <w:jc w:val="center"/>
        <w:rPr>
          <w:rFonts w:hint="eastAsia" w:hAnsi="宋体" w:eastAsia="仿宋_GB2312" w:cs="宋体"/>
          <w:kern w:val="0"/>
          <w:sz w:val="30"/>
          <w:szCs w:val="30"/>
        </w:rPr>
      </w:pPr>
    </w:p>
    <w:p w14:paraId="69B61B55">
      <w:pPr>
        <w:spacing w:line="540" w:lineRule="exact"/>
        <w:jc w:val="center"/>
        <w:rPr>
          <w:rFonts w:hint="eastAsia" w:hAnsi="宋体" w:eastAsia="仿宋_GB2312" w:cs="宋体"/>
          <w:kern w:val="0"/>
          <w:sz w:val="30"/>
          <w:szCs w:val="30"/>
        </w:rPr>
      </w:pPr>
    </w:p>
    <w:p w14:paraId="0A436978">
      <w:pPr>
        <w:spacing w:line="540" w:lineRule="exact"/>
        <w:jc w:val="center"/>
        <w:rPr>
          <w:rFonts w:hint="eastAsia" w:hAnsi="宋体" w:eastAsia="仿宋_GB2312" w:cs="宋体"/>
          <w:kern w:val="0"/>
          <w:sz w:val="30"/>
          <w:szCs w:val="30"/>
        </w:rPr>
      </w:pPr>
    </w:p>
    <w:p w14:paraId="5731CF0C">
      <w:pPr>
        <w:spacing w:line="540" w:lineRule="exact"/>
        <w:jc w:val="center"/>
        <w:rPr>
          <w:rFonts w:hint="eastAsia" w:hAnsi="宋体" w:eastAsia="仿宋_GB2312" w:cs="宋体"/>
          <w:kern w:val="0"/>
          <w:sz w:val="30"/>
          <w:szCs w:val="30"/>
        </w:rPr>
      </w:pPr>
    </w:p>
    <w:p w14:paraId="2CE0F0E1">
      <w:pPr>
        <w:spacing w:line="540" w:lineRule="exact"/>
        <w:jc w:val="center"/>
        <w:rPr>
          <w:rFonts w:hint="eastAsia" w:hAnsi="宋体" w:eastAsia="仿宋_GB2312" w:cs="宋体"/>
          <w:kern w:val="0"/>
          <w:sz w:val="30"/>
          <w:szCs w:val="30"/>
        </w:rPr>
      </w:pPr>
    </w:p>
    <w:p w14:paraId="4C85A255">
      <w:pPr>
        <w:spacing w:line="540" w:lineRule="exact"/>
        <w:jc w:val="center"/>
        <w:rPr>
          <w:rFonts w:hint="eastAsia" w:hAnsi="宋体" w:eastAsia="仿宋_GB2312" w:cs="宋体"/>
          <w:kern w:val="0"/>
          <w:sz w:val="30"/>
          <w:szCs w:val="30"/>
        </w:rPr>
      </w:pPr>
    </w:p>
    <w:p w14:paraId="3DB1725E">
      <w:pPr>
        <w:spacing w:line="540" w:lineRule="exact"/>
        <w:rPr>
          <w:rFonts w:hint="eastAsia" w:hAnsi="宋体" w:eastAsia="仿宋_GB2312" w:cs="宋体"/>
          <w:kern w:val="0"/>
          <w:sz w:val="30"/>
          <w:szCs w:val="30"/>
        </w:rPr>
      </w:pPr>
    </w:p>
    <w:p w14:paraId="5B7D51AB">
      <w:pPr>
        <w:spacing w:line="700" w:lineRule="exact"/>
        <w:jc w:val="left"/>
        <w:rPr>
          <w:rFonts w:hint="eastAsia" w:hAnsi="宋体" w:eastAsia="仿宋_GB2312" w:cs="宋体"/>
          <w:kern w:val="0"/>
          <w:sz w:val="36"/>
          <w:szCs w:val="36"/>
        </w:rPr>
      </w:pPr>
      <w:r>
        <w:rPr>
          <w:rFonts w:hint="eastAsia" w:hAnsi="宋体" w:eastAsia="仿宋_GB2312" w:cs="宋体"/>
          <w:kern w:val="0"/>
          <w:sz w:val="36"/>
          <w:szCs w:val="36"/>
        </w:rPr>
        <w:t xml:space="preserve">     </w:t>
      </w:r>
    </w:p>
    <w:p w14:paraId="71B2FEEF">
      <w:pPr>
        <w:spacing w:line="700" w:lineRule="exact"/>
        <w:ind w:firstLine="900" w:firstLineChars="250"/>
        <w:jc w:val="left"/>
        <w:rPr>
          <w:rFonts w:hint="eastAsia"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乌财科教[2023]106号--关于拨付2023年中小学和幼儿园自聘教师补助资金的通知</w:t>
      </w:r>
    </w:p>
    <w:p w14:paraId="7AEB13A7">
      <w:pPr>
        <w:spacing w:line="540" w:lineRule="exact"/>
        <w:ind w:firstLine="567"/>
        <w:rPr>
          <w:rFonts w:hint="eastAsia"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第97小学</w:t>
      </w:r>
    </w:p>
    <w:p w14:paraId="275DDF30">
      <w:pPr>
        <w:spacing w:line="540" w:lineRule="exact"/>
        <w:ind w:firstLine="900" w:firstLineChars="250"/>
        <w:rPr>
          <w:rFonts w:hint="eastAsia"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第97小学</w:t>
      </w:r>
    </w:p>
    <w:p w14:paraId="5747EF1B">
      <w:pPr>
        <w:spacing w:line="540" w:lineRule="exact"/>
        <w:ind w:firstLine="900" w:firstLineChars="250"/>
        <w:rPr>
          <w:rFonts w:hint="eastAsia"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马鸿仁</w:t>
      </w:r>
    </w:p>
    <w:p w14:paraId="7DACC143">
      <w:pPr>
        <w:spacing w:line="540" w:lineRule="exact"/>
        <w:ind w:left="273" w:firstLine="567"/>
        <w:rPr>
          <w:rStyle w:val="18"/>
          <w:rFonts w:hint="eastAsia"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2024年05月21日</w:t>
      </w:r>
    </w:p>
    <w:p w14:paraId="677F1B1A">
      <w:pPr>
        <w:spacing w:line="700" w:lineRule="exact"/>
        <w:ind w:firstLine="708" w:firstLineChars="236"/>
        <w:jc w:val="left"/>
        <w:rPr>
          <w:rFonts w:hint="eastAsia" w:hAnsi="宋体" w:eastAsia="仿宋_GB2312" w:cs="宋体"/>
          <w:kern w:val="0"/>
          <w:sz w:val="30"/>
          <w:szCs w:val="30"/>
        </w:rPr>
      </w:pPr>
    </w:p>
    <w:p w14:paraId="123FA6B7">
      <w:pPr>
        <w:spacing w:line="540" w:lineRule="exact"/>
        <w:rPr>
          <w:rStyle w:val="18"/>
          <w:rFonts w:hint="eastAsia" w:ascii="黑体" w:hAnsi="黑体" w:eastAsia="黑体"/>
          <w:b w:val="0"/>
          <w:spacing w:val="-4"/>
          <w:sz w:val="32"/>
          <w:szCs w:val="32"/>
        </w:rPr>
      </w:pPr>
    </w:p>
    <w:p w14:paraId="2EEB6E08">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一、基本情况</w:t>
      </w:r>
    </w:p>
    <w:p w14:paraId="18E9018D">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（一）项目概况</w:t>
      </w:r>
    </w:p>
    <w:p w14:paraId="3DED2D21">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 项目背景、主要内容及实施情况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该项目实施背景：在我校老师年龄结构老龄化严重，退休教师逐年增多，教师资源匮乏的背景下，又面临着每学年学生日增多的困境。因此，我校代课教师需求量加大，只有招聘代课教师填补师资空缺，才能使我校教学业务正常稳定开展。根据米东区教育局和人社局共同协作安排，结合我单位实际，设立《乌财科教[2023]106号--关于拨付2023年中小学和幼儿园自聘教师补助资金的通知》项目，财政局负责该项目代课教师工资和绩效资金的预算与发放，为我校代课教师队伍的稳定提供必要的经费保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2023年的主要实施内容：①用于解决我校33名代课教师工资和绩效的发放问题。②稳定我校代课教师队伍的组织架构，促进学校教育教学工作的正常开展。③给代课教师提供了生活保障，一定程上提高了代课教师的生活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（3）2023年当年完成情况：实际完成情况为①产出指标下设置2个数量指标已经完成，代课教师发放人数26人 ，同工同酬教师发放人数5人;产出指标下设置的1个质量指标为资金发放准确性达到100%，该指标已完成；产出指标下设置1个时效指标为项目完成时间，共计12个月，该指标已完成。②成本指标下设置2个经济成本指标，自聘教师月平均工资达到4200元/月，该指标比目标值5000元/月低，是因为教育局和人社局已经核定了代课教师工资标准为4200元/月。同工同酬教师月平均工资6085元/月，已达到预期6000元/月的标准。③效益指标下设置的社会效益指标，是调动代课教师调动代课教师的工作热情和积极性，提高教学质量，该指标有效提高教师教育教学水平，已达到预期效果。④满意度指标下设置的满意度指标，通过调查问卷的形式，代课教师满意度达到95%。</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（1）该项目资金投入情况：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乌财科教[2023]106号--关于拨付2023年中小学和幼儿园自聘教师补助资金的通知项目系2023年资金，项目实施期限计划为一年，具体为2023年1月1日-2023年12月31日。共安排预算资金60.12万元，于2023年年中追加部门预算资金61.13万元，全年预算数121.25万元，全年执行数90.38万元，执行率为74.54%。其中，全年执行数90.38万元与前期项目绩效评价中全年执行数121.25万元不一致的原因是，前期将结转到2024年度的资金加入到了执行数中，特此说明。</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该项目资金使用情况：①总预算执行金额：90.38万元；②我校人事干部根据规定与教育局核定代课教师实际人数后，提供给单位劳资人员和劳务派遣公司。劳务派遣公司将教育局和单位劳资干部按标准核定后代课教师工资表提供给单位财务人员，单位财务人员按代课教师工资表预算我校代课教师工资和绩效的补助资金。财政局根据教育局和人社局核定后的工资表为我校安排了代课教师的薪酬，为我校顺利发放代课教师工资提供有力的保障共投入90.38万元。③预算执行率：74.54%，造成差异的主要原因是教育局将代课教师人数在2023年下半年核减，以及单位代课教师辞职等人员变动。</w:t>
      </w:r>
    </w:p>
    <w:p w14:paraId="4EE91996">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（二）项目绩效目标</w:t>
      </w:r>
    </w:p>
    <w:p w14:paraId="5F877E16">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（二）项目绩效目标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该项目为经常性项目。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总体绩效目标：①用于解决我校33名代课教师工资和绩效的发放问题，提高聘用教师工作积极性。②稳定我校代课教师队伍的组织架构，促进学校教育教学工作的正常开展充分发挥专项资金对教育行业的扶持作用。③给代课教师提供了生活保障，一定程上提高了代课教师的生活质量，提高教师的社会地位，引发全社会对教育的重视，从而拉动教育行业进步。</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阶段性目标为：通过财政给我校拨付代课教师补助资金，落实我校33名代课教师工资、绩效发放的问题,确保我校代课教师的工资发放工作的顺利开展，对我国基础教育事业做出积极贡献的代课教师表示关怀。</w:t>
      </w:r>
    </w:p>
    <w:p w14:paraId="6BFCEFBA">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61859553">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5CBE7A93">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 绩效评价完整性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首先，项目保障代课教师工资、绩效的发放。在12个月的时间范围内，执行了90.38万元的项目资金，保障了33名代课教师的工资、绩效和社保缴纳等问题。按照人社局、教育局和财政局要求，</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其次，按照预算资金执行过程，通过国库集中支付一体化2.0平台，及时准确按月做资金计划-申请支付-发送凭证的工作，以便于体现项目的进展情况和完成度。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最后，项目支出的代课教师教师人数等数据，均来源于劳务派遣公司、学校人事、教务处和财务室等部门的相互协作，确保票据签字完整准确。以上是每一笔资金完整的使用过程，规范了资金使用流程，保证绩效目标资金支出过程的完整性、规范性、科学性。同时，也提高项目成本指标、产出指标、效益指标值的准确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工作旨在落实《中共中央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教【2023】106号-关于拨付2023年中小学和幼儿园自聘教师补助资金的通知项目实施情况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（1）绩效评价的对象：乌财科教[2023]106号--关于拨付2023年中小学和幼儿园自聘教师补助资金的通知</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（1）时间范围：2023年1月1日至2023年12月31日。</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范围：乌财科教[2023]106号--关于拨付2023年中小学和幼儿园自聘教师补助资金的通知，该项目的基本情况项目总成本目标90.38万元，保障了我校33名代课教师一整年的工资、绩效和社保缴纳等问题。评价工作的开展情况：按要求为教师缴纳社保、代扣代缴个税，按要求将执行项目资金，保障代课教师工资正常发放，提高聘用教师工作积极性。取得的效益情况：保障了老师的合法权益和提高生活质量、提高教师的社会地位，引发全社会对教育的重视，从而拉动教育行业进步。主要经验及做法：通过该项目的正常执行，稳定我校代课教师队伍的组织架构，促进学校教育教学工作的正常开展充分发挥专项资金对教育行业的扶持作用。同时，对开展其他类似项目提供经验，提高该项目成效的信息。实施过程突出问题：自聘教师补助资金项目由于上级资金拨付不及时，有时不能准时的按月为代课教师向劳务派遣公司拨付工资，有延期的现象发生，这是后期需要重点改进的问题之一。项目绩效的影响：保障代课教师的合法权益，在能力范围内按月执行代课教师的工资和绩效的发放工作。促进教育公平，对提高教育质量具有重要意义。学校能够认真贯彻落实代课费实施方案，切实维护教育公平、促进教育事业的健康发展。</w:t>
      </w:r>
    </w:p>
    <w:p w14:paraId="1271490C">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1F0C1D90">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 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绩效评价指标体系作为衡量绩效目标实现程度的考核工具，一般遵循以下原则：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（1）相关性原则：绩效评价指标应当与绩效目标有直接的联系，能够恰当反映目标的实现程度。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（2）重要性原则：应当优先使用最具评价对象代表性、最能反映评价要求的核心指标。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（3）可比性原则：对同类评价对象要设定共性的绩效评价指标，以便于评价结果可以相互比较。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（4）系统性原则：绩效评价指标的设置应当将定量指标与定性指标相结合，能系统反映财政支出所产生的社会效益、经济效益和可持续影响等。</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（5）经济性原则：绩效评价指标设计应当通俗易懂、简便易行，数据的获得应当考虑现实条件和可操作性，符合成本效益原则。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本项目的评价指标体系建立如表2-1所示。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表2-1 项目支出绩效评价指标体系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 二级指标 三级指标 指标解释 指标说明</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决策 项目立项 立项依据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充分性 项目立项是否符合法律法规、相关政策、发展规划以及部门职责，用以反映和考核项目立项依据情况。 评价要点：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①项目立项是否符合国家法律法规、国民经济发展规划和相关政策；</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②项目立项是否符合行业发展规划和政策要求；</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③项目立项是否与部门职责范围相符，属于部门履职所需；</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④项目是否属于公共财政支持范围，是否符合中央、地方事权支出责任划分原则；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⑤项目是否与相关部门同类项目或部门内部相关项目重复。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立项程序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规范性 项目申请、设立过程是否符合相关要求，用以反映和考核项目立项的规范情况。 评价要点：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①项目是否按照规定的程序申请设立；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②审批文件、材料是否符合相关要求；</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③事前是否已经过必要的可行性研究、专家论证、风险评估、绩效评估、集体决策。</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绩效目标 绩效目标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合理性 项目所设定的绩效目标是否依据充分，是否符合客观实际，用以反映和考核项目绩效目标与项目实施的相符情况。 评价要点：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（如未设定预算绩效目标，也可考核其他工作任务目标）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①项目是否有绩效目标；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②项目绩效目标与实际工作内容是否具有相关性；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③项目预期产出效益和效果是否符合正常的业绩水平；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④是否与预算确定的项目投资额或资金量相匹配。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决策 绩效目标 绩效指标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明确性 依据绩效目标设定的绩效指标是否清晰、细化、可衡量等，用以反映和考核项目绩效目标的明细化情况。 评价要点：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①是否将项目绩效目标细化分解为具体的绩效指标；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②是否通过清晰、可衡量的指标值予以体现；</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③是否与项目目标任务数或计划数相对应。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资金投入 预算编制</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科学性 项目预算编制是否经过科学论证、有明确标准，资金额度与年度目标是否相适应，用以反映和考核项目预算编制的科学性、合理性情况。 评价要点：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①预算编制是否经过科学论证；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②预算内容与项目内容是否匹配；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③预算额度测算依据是否充分，是否按照标准编制；</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④预算确定的项目投资额或资金量是否与工作任务相匹配。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资金分配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合理性 项目预算资金分配是否有测算依据，与补助单位或地方实际是否相适应，用以反映和考核项目预算资金分配的科学性、合理性情况。 评价要点：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①预算资金分配依据是否充分；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②资金分配额度是否合理，与项目单位或地方实际是否相适应。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 资金管理 资金到位率 实际到位资金与预算资金的比率，用以反映和考核资金落实情况对项目实施的总体保障程度。 资金到位率=（实际到位资金/预算资金）×100%。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实际到位资金：一定时期（本年度或项目期）内落实到具体项目的资金。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预算资金：一定时期（本年度或项目期）内预算安排到具体项目的资金。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预算执行率 项目预算资金是否按照计划执行，用以反映或考核项目预算执行情况。 预算执行率=（实际支出资金/实际到位资金）×100%。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实际支出资金：一定时期（本年度或项目期）内项目实际拨付的资金。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 资金管理 资金使用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合规性 项目资金使用是否符合相关的财务管理制度规定，用以反映和考核项目资金的规范运行情况。 评价要点：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①是否符合国家财经法规和财务管理制度以及有关专项资金管理办法的规定；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②资金的拨付是否有完整的审批程序和手续；</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③是否符合项目预算批复或合同规定的用途；</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④是否存在截留、挤占、挪用、虚列支出等情况。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组织实施 管理制度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健全性 项目实施单位的财务和业务管理制度是否健全，用以反映和考核财务和业务管理制度对项目顺利实施的保障情况。 评价要点：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①是否已制定或具有相应的财务和业务管理制度；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②财务和业务管理制度是否合法、合规、完整。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制度执行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有效性 项目实施是否符合相关管理规定，用以反映和考核相关管理制度的有效执行情况。 评价要点：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①是否遵守相关法律法规和相关管理规定；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②项目调整及支出调整手续是否完备；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③项目合同书、验收报告、技术鉴定等资料是否齐全并及时归档；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④项目实施的人员条件、场地设备、信息支撑等是否落实到位。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产出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产出数量 代课教师发放人数 项目资金实际拨付支出的人员数量。 米东区人社局和教育局审批的本年自聘教师人员数量。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同工同酬教师发放人数</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产出质量 资金发放准确性 项目完成的质量达标产出数与实际产出数的比率，用以反映和考核项目产出质量目标的实现程度。 资金发放准确性=（实际发放工资的总金额/计划发放工资的总金额）×100%。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实际发放工资的总金额：项目期内实际发放的代课教师的工资总额。应该发放工资的总金额：项目期内计划发放的代课教师的工资总额。</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产出时效 项目完成时间 项目实际完成时间与计划完成时间的比较，用以反映和考核项目产出时效目标的实现程度。 实际完成时间：项目实施单位完成该项目实际所耗用的时间。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计划完成时间：按照项目实施计划或相关规定完成该项目所需的时间。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 经济成本 自聘教师月平均工资 自聘教师月工资支出金额与自聘教师月人数总和的比，用以反映和考核项目的自聘教师月平均工资。 自聘教师月平均工资=自聘教师月工资支出金额/自聘教师月人数总和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自聘教师月平均工资水平：实际发放的自聘教师工资的支出总额/实际发放工资自聘教师总人数。</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同工同酬教师月平均工资 自聘教师月工资支出金额与自聘教师月人数总和的比，用以反映和考核项目的自聘教师月平均工资。 同工同酬教师月平均工资=同工同酬教师月工资支出金额/同工同酬教师月人数总和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同工同酬教师月平均工资水平：实际发放的同工同酬教师工资的支出总额/实际发放工资同工同酬教师总人数。</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效益 社会效益指标 调动代课教师的工作热情和积极性，提高教学质量。 项目实施所产生的社会效益效益。 项目实施所产生的社会效益影响。可根据项目实际情况反映单位整体产生的社会效益。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满意度指标完成情况分析 满意度指标 代课教师满意度 服务对象对项目实施效果的满意程度。 服务对象是指因该项目实施而受到影响的部门（单位）、群体或个人。一般采取问卷调查的方式。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《关于印发&lt;项目支出绩效评价管理办法&gt;的通知》（财预〔2020〕10号）文件指出部门评价的方法主要包括成本效益分析法、比较法、因素分析法、最低成本法、公众评判法、标杆管理法等。</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（1）成本效益分析法。是指将投入与产出、效益进行关联性分析的方法。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（2）比较法。是指将实施情况与绩效目标、历史情况、不同部门和地区同类支出情况进行比较的方法。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（3）因素分析法。是指综合分析影响绩效目标实现、实施效果的内外部因素的方法。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（4）最低成本法。是指在绩效目标确定的前提下，成本最小者为优的方法。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（5）公众评判法。是指通过专家评估、公众问卷及抽样调查等方式进行评判的方法。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（6）标杆管理法。是指以国内外同行业中较高的绩效水平为标杆进行评判的方法。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（7）其他评价方法。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本项目乌财科教【2023】106号-关于拨付2023年中小学和幼儿园自聘教师补助资金的通知的特点，本次评价主要采用比较法和公众评判法，对项目总预算和明细预算的内容、标准、计划是否经济合理进行深入分析，以考察实际产出和效益是否达到预期。</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绩效评价标准主要包括计划标准、行业标准、历史标准等，用于对绩效指标完成情况进行比较。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（1）计划标准。指以预先制定的目标、计划、预算、定额等作为评价标准。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（2）行业标准。指参照国家公布的行业指标数据制定的评价标准。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在上述评价标准的基础上，本次评价依据以下文件为重要指导和准绳：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·《中共中央国务院关于全面实施预算绩效管理的意见》（中发〔2018〕34号）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·《关于印发&lt;乌鲁木齐市本级部门预算绩效目标管理暂行办法&gt;的通知》（乌财预〔2018〕56号）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·《关于做好2019年部门预算项目支出绩效目标管理有关事宜的通知》（乌财预〔2018〕76号）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·《项目支出绩效评价管理办法》（财预〔2020〕10号）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·《关于拨付2023年中小学和幼儿园自聘教师补助资金的通知》（乌财科教【2023】106号）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·《事业单位财务规则》（中华人民共和国财政部令第 108 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·《关于印发米东区教育系统临聘教师管理办法的通知》（米政办【2021】31号）</w:t>
      </w:r>
    </w:p>
    <w:p w14:paraId="2ED6ECBD">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14:paraId="0644D6D2">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评价小组根据项目绩效目标，查阅有关佐证资料，如《中共中央国务院关于全面实施预算绩效管理的意见》（中发〔2018〕34号），《关于印发&lt;乌鲁木齐市本级部门预算绩效目标管理暂行办法&gt;的通知》（乌财预〔2018〕56号），《关于做好2019年部门预算项目支出绩效目标管理有关事宜的通知》（乌财预〔2018〕76号），《关于拨付2023年中小学和幼儿园自聘教师补助资金的通知》（乌财科教【2023】106号）等文件，结合问卷调查及延伸评价等方式开展此次评价。重点关注和评价代课教师补助资金项目预算和绩效目标的匹配情况、项目资金的管理和使用情况、项目实施和监督情况以及项目产生的实际效益等。具体而言，代课教师补助资金项目通过前期准备[前期准备主要包括实地调研和认真研读相关文件，根据绩效评价的基本原理、原则和项目特点，结合项目绩效目标，项目绩效评组制定了评价指标体系、评分标准、评价方法和相关的工作程序及步骤，形成评价初步方案。]、代课教师工资表等材料审核分析、代课教师满意度问卷调查评价、综合分析代课教师补助资金使用情况评价及报告撰写，评价代课教师补助资金项目实施情况，展现资金执行后受众人员的满意度及产生的社会效益等。</w:t>
      </w:r>
    </w:p>
    <w:p w14:paraId="19F1E6B2">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702BFB2D">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结合项目特点，制定符合项目实际的绩效评价指标体系及评分标准，通过数据采集、问卷调查及访谈等形式，对2023年乌财科教【2023】106号-关于拨付2023年中小学和幼儿园自聘教师补助资金的通知进行客观评价，最终评分结果为：总分为98分，绩效评级为“优”[本次绩效评价结果实施百分制和四级分类，其中90（含）-100分为优、80（含）-90分为良、70（含）-80分为中、70分以下为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项目各部分权重和绩效分值如表3-1所示：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表3-1 项目各部分权重和绩效分值</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 二级指标 三级指标 分值 得分 得分率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决策 项目立项 立项依据充分性 4 4 100%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立项程序规范性 4 4 100%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绩效目标 绩效目标合理性 3 3 100%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绩效指标明确性 3 3 100%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资金投入 预算编制科学性 3 3 100%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资金分配合理性 3 3 100%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 资金管理 资金到位率 5 5 100%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预算执行率 5 5 100%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资金使用合规性 3 3 100%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组织实施 管理制度健全性 3 3 100%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制度执行有效性 4 4 100%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产出 产出数量 代课教师发放人数 10 10 100%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同工同酬教师发放人数 10 10 100%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产出质量 资金发放准确性 5 5 100%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产出时效 项目完成时间 5 5 100%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 经济成本 自聘教师月平均工资 5 4 80%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同工同酬教师月平均工资 5 5 100%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效益 社会效益 调动代课教师的工作热情和积极性，提高教学质量。 10 9 90%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 满意度指标 代课教师满意度 10 10 100%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（二）主要绩效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对2023年乌财科教【2023】106号-关于拨付2023年中小学和幼儿园自聘教师补助资金的通知，项目资金由财政拨付，乌鲁木齐市第97小学在此次评价期间内，有序完成设定目标的部分工作任务。在产出指标-产出数量中，学校已按照人事干部向教育局申报且核定无误的人数范围内，招聘5名同工同酬教师、26名代课教师，共计31位代课教师。在产出指标-产出质量-资金发放准确性指标中已按要求及时申请代课教师、同工同酬教师工资，确保临聘人员工资及时准确发放，没有代课教师反应工资有误的问题。效益-项目效益-调动代课教师的工作热情和积极性，提高教学质量方面，通过资金到位及时支付，切实保障了我校聘用教师的利益，提高代课教师工作热情度，使我校日常教育教学工作有序正常开展。</w:t>
      </w:r>
    </w:p>
    <w:p w14:paraId="624FD63F">
      <w:pPr>
        <w:spacing w:line="540" w:lineRule="exact"/>
        <w:ind w:firstLine="640"/>
        <w:rPr>
          <w:rStyle w:val="18"/>
          <w:rFonts w:hint="eastAsia"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2BDB141E">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0E9F8597">
      <w:pPr>
        <w:tabs>
          <w:tab w:val="center" w:pos="4295"/>
        </w:tabs>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项目决策指标由3个二级指标和6个三级指标构成，权重为20分，实际得分20分。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项目立项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立项依据充分性：项目立项符合国家法律法规、财务政策要求。同时，项目与部门职责范围为贯彻国家的教育方针，执行国家教育教学标准，依据《中华人民共和国教育法》和《中华人民共和国义务教育法》开展小学、初中学历教育，保证教育教学质量，为培养和造就全面发展的社会主义建设人才奠定基础相符，属于部门履职所需。此外，本项目属于自治区级公共财政支持范围，符合中央、地方事权支出责任划分原则，没有与相关部门同类项目或部门内部相关项目重复。因此，立项依据充分，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立项程序规范性:项目按照规定的程序申请设立，审批文件《关于印发米东区教育系统临聘教师管理办法的通知》（米政办【2021】31号）的材料符合相关要求，故立项程序规范，得4分。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综上，该指标满分8分，得分8分。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目标合理性：本项目的绩效目标按照产出、效益和满意度构建绩效评价指标，且具有明确性、可衡量性、可实现性、相关性和时限性等特点，能较为全面地反映本项目的产出和效益，乌鲁木齐市第97小学设置产出质量“提高学校代课教师综合素质”“提高社会服务发展能力”目标设置不够明确，故绩效目标合理性指标得分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目标明确性：其中，目标已细化为具体的绩效指标代课老师的人数和工资标准，可通过数量指标、质量指标、时效指标和成本指标予以量化(代课老师的人数由人社局与学校人事告知，发放的是12个月的代课老师工资)，并具有确切的评价标准工资在《关于印发米东区教育系统临聘教师管理办法的通知》（米政办【2021】31号规定，且指标设定均与目标相关。各项指标均能在现实条件下收集到相关数据进行佐证，通过绩效评估和绩效评价的方式，向学校教务上人事上和财务上收集，进一步细化项目实施内容和数据，并与当年预算项目年度计划相对应，在预算公开和决算公开中，均有相应的资金数据体现，故绩效目标明确性指标得分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综上，该指标满分6分，得分6分。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资金投入</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编制科学性：教育局根据我校在人事局审批的代课教师工资表，根据我校核定的代课教师实际人数预算我校代课教师工资的补助资金，财政局为我校合理的安排了代课教师的薪酬，为我校顺利发放代课教师工资提供了有力的保障。故预算编制科学性指标得分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分配合理性：根据《关于印发米东区教育系统临聘教师管理办法的通知》（米政办【2021】31号）文件精神，该部分资金适合使用一般公共财政拨款，具体财政拨款总额依据乌财科教【2023】106号来测算，在项目运作后，可以完全覆盖工资支出，故资金分配合理性指标得分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综上，该指标满分6分，得分6分。</w:t>
      </w:r>
      <w:r>
        <w:rPr>
          <w:rStyle w:val="18"/>
          <w:rFonts w:hint="eastAsia" w:ascii="楷体" w:hAnsi="楷体" w:eastAsia="楷体"/>
          <w:b w:val="0"/>
          <w:bCs w:val="0"/>
          <w:spacing w:val="-4"/>
          <w:sz w:val="32"/>
          <w:szCs w:val="32"/>
        </w:rPr>
        <w:tab/>
      </w:r>
    </w:p>
    <w:p w14:paraId="18D4984C">
      <w:pPr>
        <w:spacing w:line="540" w:lineRule="exact"/>
        <w:ind w:firstLine="567" w:firstLineChars="181"/>
        <w:rPr>
          <w:rStyle w:val="18"/>
          <w:rFonts w:hint="eastAsia"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2EE3560E">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项目过程指标由2个二级指标和5个三级指标构成，权重为20分，实际得分20分。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资金管理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资金到位率：我单位财政局下达预算指标为90.38万元，在2023年12月31日之前累计拨付代课教师补助资金90.38万元，资金到位率100%，用于支付给我校12个月代课教师支付工资。故资金到位率指标得分5分。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执行率：我单位财政局下达预算指标为90.38万元，在2023年12月31日之前累计拨付代课教师补助资金90.38万元。用于支付新疆禾众智联企业管理咨询有限公司和新疆东凯经纬天地人力资源管理有限公司给我校代课教师支付工资。预算执行率100%。故预算执行率得分为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合规性：本项目资金的使用符合《关于印发米东区教育系统临聘教师管理办法的通知》（米政办【2021】31号）和财务管理制度以及有关代课老师薪酬补助专项资金管理办法的规定。同时，资金的拨付有单位人事与劳务派遣沟通人数和考勤工资，教务处对票据签字，主管教学和财务的校长书记签字后在一体化2.0平台做当月工资计划，代财政领导终审业务后，再次提交支付申请，填报劳务派遣公司的付款信息及电子转账方式付款，待财政领导终审业务后，财务向银行发送国库集中支出凭证的审批程序，需要票据签章，发票开具签字的手续，符合项目预算批复或合同规定的用途，不存在截留、挤占、挪用、虚列支出等情况。故资金使用合规性得分为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综上，该指标满分13分，得分13分。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管理制度健全性：乌鲁木齐市第小学已制定相应的乌鲁木齐市第97小学内控制度和《事业单位财务规则》（中华人民共和国财政部令第 108 号），且制度合法、合规、完整，为项目顺利实施提供重要保障。故管理制度健全性得分为3分。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制度执行有效性：根据评价小组核查情况，我单位严格遵守相关法律法规和《关于印发米东区教育系统临聘教师管理办法的通知》（米政办【2021】31号）相关管理规定，项目调整及支出调整手续完备，整体管理合理有序，项目完成后，及时将代课老师会计资料会计凭证、固定资产入库单等相关资料分类归档，制度执行有效。故制度执行有效性指标得分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综上，该指标满分7分，得分7分。</w:t>
      </w:r>
    </w:p>
    <w:p w14:paraId="626924A3">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76AF5AFA">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项目产出指标由4个二级指标和6个三级指标构成，权重为40分，实际得分39分。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产出数量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数量指标-代课教师发放人数目标值是大于等于26人，2023年度我单位实际代课教师人数为29人，产生差异的</w:t>
      </w:r>
      <w:r>
        <w:rPr>
          <w:rStyle w:val="18"/>
          <w:rFonts w:hint="eastAsia" w:ascii="楷体" w:hAnsi="楷体" w:eastAsia="楷体"/>
          <w:b w:val="0"/>
          <w:bCs w:val="0"/>
          <w:spacing w:val="-4"/>
          <w:sz w:val="32"/>
          <w:szCs w:val="32"/>
          <w:lang w:eastAsia="zh-CN"/>
        </w:rPr>
        <w:t>原因是</w:t>
      </w:r>
      <w:r>
        <w:rPr>
          <w:rStyle w:val="18"/>
          <w:rFonts w:hint="eastAsia" w:ascii="楷体" w:hAnsi="楷体" w:eastAsia="楷体"/>
          <w:b w:val="0"/>
          <w:bCs w:val="0"/>
          <w:spacing w:val="-4"/>
          <w:sz w:val="32"/>
          <w:szCs w:val="32"/>
        </w:rPr>
        <w:t>我单位退休教师较多聘用教师需求较大，原定指标无法满足实际需求，本单位人事干部向上反映后，与教育局人事局协商核定为33人。该指标达到预期值，故达标率得分为10分。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实际完成率：112%，故实际完成率得分为10分。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数量指标-同工同酬教师发放人数目标值是大于等于4人，同工同酬教师实际人数为4人，该指标达到预期值，故达标率得分为10分。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实际完成率：100%，故实际完成率得分为10分。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产出质量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资金发放准确性：12代课老师均到岗完成个人本职工作，根据合同按月支付给故学校正常运转率为100%，目标值也为100%。故达标率得分为5分。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产出时效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项目完成时间：根据按月发放情况来看，2023年度共12个月均已完成支付，项目完成时间指标完成率率为100%，目标值也为100%。故达标率得分为5分。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产出成本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济成本指标-自聘教师月平均工资：代课教师平均工资目标是5000元/月，实际4200元/月，达标率为84%，产生差异的原因是教育局和人社局核定的标准为代课教师工资4200元/人，本单位会根据代课教师的意愿向教育局提出加薪增资等问题。未达到目标值标准，故得分为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同工同酬教师月平均工资：同工同酬教师平均工资目标是6000元/月，实际约6086元/月，已达到目标值标准，故得分为5分。</w:t>
      </w:r>
    </w:p>
    <w:p w14:paraId="404219E3">
      <w:pPr>
        <w:spacing w:line="540" w:lineRule="exac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5CE82706">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项目效益指标由1个二级指标和1个三级指标构成，权重为10分，实际得分9分。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项目效益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经济效益指标：不适用。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效益指标一调动代课教师的工作热情和积极性，提高教学质量：本项目的资金实施有效保障聘用教师工资待遇，维护聘用教师的合法权益，稳定了我校教师队伍，激励我校教师教学热情。同时，提升了教育教学质量，提高我校教育水平，体现了国家对教育行业的政策重视。所以然总体已达标，但本单位还应进一步提升社会效益，在这方面还有进步的空间，故得分为9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综上，该指标满分10分，得分9分。</w:t>
      </w:r>
    </w:p>
    <w:p w14:paraId="57FD828A">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项目效益指标由1个二级指标和1个三级指标构成，权重为10分，实际得分9分。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代课教师满意度：评价指标“代课教师满意度”，指标值：≥90%，实际完成值：95%。通过设置问卷调查的方式进行考评评价，共计调查样本总量为33个样本，有效调查问卷33份。其中，统计“基本满意”的平均值为95%，达到目标值，故满意度指标得分为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综上，该指标满分10分，得分10分。</w:t>
      </w:r>
    </w:p>
    <w:p w14:paraId="3385D9A6">
      <w:pPr>
        <w:spacing w:line="540" w:lineRule="exact"/>
        <w:ind w:firstLine="567"/>
        <w:rPr>
          <w:rStyle w:val="18"/>
          <w:rFonts w:hint="eastAsia" w:ascii="楷体" w:hAnsi="楷体" w:eastAsia="楷体"/>
          <w:spacing w:val="-4"/>
          <w:sz w:val="32"/>
          <w:szCs w:val="32"/>
        </w:rPr>
      </w:pPr>
    </w:p>
    <w:p w14:paraId="75C28D89">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五、主要经验及做法、存在的问题及原因分析</w:t>
      </w:r>
    </w:p>
    <w:p w14:paraId="43BCB296">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加强项目和资金管理，确保资金使用合规合法，提高工作效率。提升项目资金使用效益。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资金执行后的感悟：加强项目和资金管理，根据年度工作任务安排，认真调研项目可行性及必要性，仔细核实项目立项的合理性和科学性，主要问题是补助资金没有及时拨付，导致资金没有最大限度地发挥作用，真正普及到每一位代课教师。各部门及经办人应当积极沟通，财务人员核对付款信息查看票据齐全完整，相互配合协作以最快速度正确转账给劳务派遣公司。</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项目实施归纳出来的经验：提高工作效率，提升项目资金使用效益。通过本项目的实施，可能有助于开展其他类似项目,具体包括项目在实施过程的突出问题。如项目实施过程中代课老师工资发放时，财政资金紧张并未在当月予以发放,这对项目绩效的实施满意度指标和资金社会效益指标影响较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执行项目总结的规律：确保资金使用合规合法，同时，项目评价时需要有针对性设立合理的指标，对“乌财科教【2023】106号-关于拨付2023年中小学和幼儿园自聘教师补助资金的通知”进行评价, 指标要设立在实际情况之上，如聘用老师的工资社保发放准确率，可通过工资表和2.0平台支付申请单保障资金的准确性，使项目评价指标均有据可依，为其它业务评价提供参考价值，提高教育教学质量调动代课教师调动代课教师的工作热情和积极性，提高教学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1、突出问题导向，在项目执行过程中遇到的目标设定较为合理，但因财政预算资金紧张，我校代课教师补助资金不能当月及时进行拨付，部分影响了我校代课教师队伍的稳定工作；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2、项目实施的监督管理力度还需加强，代课教师薪资的保障需要重视；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3、教师的队伍管理还需加强，教师自身师德素质还需提高，还需提高教育和教学能力。</w:t>
      </w:r>
    </w:p>
    <w:p w14:paraId="391BFB09">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六、有关建议</w:t>
      </w:r>
    </w:p>
    <w:p w14:paraId="017A5A3F">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一）代课教师的补助经费按时按月拨付到账，有利于学校代课教师队伍及学校教学工作的稳定运行，学校整体运转的好，才能更大程度肩负起教育为本的社会使命和国家责任。针对由于部门不可控因素出现的预算调整率较大、在预算申报上，我单位要结合实际需求填报资金需求，在不同项目、不同用途之间做到合理分配预算资金。依据项目进展或单位工作实际情况，及时对预算安排进行必要调整。在项目受阻的情况下，资金使用单位应及时向主管部门反馈项目进展情况，主管部门就单位上报的项目实际情况对预算安排进行必要调整，以免导致资金闲置，降低公共预算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加强自聘教师补助专项资金的专款专用，强化考核领导机制，通过办公室自查，财务司和教务处自查，以及上级教育局财务部门对自聘教师补助资金的发放合法、合规及时性定期不定期的监督和交流，保障教师在艰苦奋斗的岗位上的基础生活。依据项目进展或单位工作实际情况，及时对预算安排进行必要调整。在项目受阻的情况下，资金使用单位应及时向主管部门反馈项目进展情况，主管部门就单位上报的项目实际情况对预算安排进行必要调整，以免导致资金闲置，降低公共预算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强化考核管理，加强对师德师风的建设。为把事关教师切身利息的绩效工资考核分配工作实施好，落实各级对义务教育阶段学校教学资源落实分配。加强教师德、能、勤、绩等方面的考核，坚持多劳多得，按劳分配，优绩优酬，坚持工资公开、公平。加强学校的业务培训，提高教师业务水平和整体素质，增强教师责任心和事业感，激励教师进一步肩负起教书育人的崇高使命，让教师努力提高教学质量。</w:t>
      </w:r>
    </w:p>
    <w:p w14:paraId="4DE4CB6C">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14:paraId="5D5CD257">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（一）项目支出政策和路径设计科学，符合实际需要；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（二）项目安排准确，未发现背离项目立项初衷的情况；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（三）项目的申报、审核机制完善；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（四）未发现虚假行为和骗取财政资金的问题。</w:t>
      </w:r>
    </w:p>
    <w:p w14:paraId="4CFE2C52">
      <w:pPr>
        <w:spacing w:line="540" w:lineRule="exact"/>
        <w:ind w:firstLine="567"/>
        <w:rPr>
          <w:rStyle w:val="18"/>
          <w:rFonts w:hint="eastAsia" w:ascii="仿宋" w:hAnsi="仿宋" w:eastAsia="仿宋"/>
          <w:b w:val="0"/>
          <w:spacing w:val="-4"/>
          <w:sz w:val="32"/>
          <w:szCs w:val="32"/>
        </w:rPr>
      </w:pPr>
    </w:p>
    <w:p w14:paraId="4DF72206">
      <w:pPr>
        <w:spacing w:line="540" w:lineRule="exact"/>
        <w:ind w:firstLine="567"/>
        <w:rPr>
          <w:rStyle w:val="18"/>
          <w:rFonts w:hint="eastAsia" w:ascii="仿宋" w:hAnsi="仿宋" w:eastAsia="仿宋"/>
          <w:b w:val="0"/>
          <w:spacing w:val="-4"/>
          <w:sz w:val="32"/>
          <w:szCs w:val="32"/>
        </w:rPr>
      </w:pPr>
    </w:p>
    <w:p w14:paraId="1CE13106">
      <w:pPr>
        <w:spacing w:line="540" w:lineRule="exact"/>
        <w:ind w:firstLine="567"/>
        <w:rPr>
          <w:rStyle w:val="18"/>
          <w:rFonts w:hint="eastAsia" w:ascii="仿宋" w:hAnsi="仿宋" w:eastAsia="仿宋"/>
          <w:b w:val="0"/>
          <w:spacing w:val="-4"/>
          <w:sz w:val="32"/>
          <w:szCs w:val="32"/>
        </w:rPr>
      </w:pPr>
    </w:p>
    <w:p w14:paraId="06227BCA">
      <w:pPr>
        <w:spacing w:line="540" w:lineRule="exact"/>
        <w:ind w:firstLine="567"/>
        <w:rPr>
          <w:rStyle w:val="18"/>
          <w:rFonts w:hint="eastAsia" w:ascii="仿宋" w:hAnsi="仿宋" w:eastAsia="仿宋"/>
          <w:b w:val="0"/>
          <w:spacing w:val="-4"/>
          <w:sz w:val="32"/>
          <w:szCs w:val="32"/>
        </w:rPr>
      </w:pPr>
    </w:p>
    <w:p w14:paraId="73F3A83B">
      <w:pPr>
        <w:spacing w:line="540" w:lineRule="exact"/>
        <w:ind w:firstLine="567"/>
        <w:rPr>
          <w:rStyle w:val="18"/>
          <w:rFonts w:hint="eastAsia"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24F5BCB1">
        <w:pPr>
          <w:pStyle w:val="12"/>
          <w:jc w:val="center"/>
        </w:pPr>
        <w:r>
          <w:fldChar w:fldCharType="begin"/>
        </w:r>
        <w:r>
          <w:instrText xml:space="preserve">PAGE   \* MERGEFORMAT</w:instrText>
        </w:r>
        <w:r>
          <w:fldChar w:fldCharType="separate"/>
        </w:r>
        <w:r>
          <w:rPr>
            <w:lang w:val="zh-CN"/>
          </w:rPr>
          <w:t>1</w:t>
        </w:r>
        <w:r>
          <w:fldChar w:fldCharType="end"/>
        </w:r>
      </w:p>
    </w:sdtContent>
  </w:sdt>
  <w:p w14:paraId="0254A9D2">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048AA"/>
    <w:rsid w:val="00056465"/>
    <w:rsid w:val="000B0B98"/>
    <w:rsid w:val="00102DFF"/>
    <w:rsid w:val="00121AE4"/>
    <w:rsid w:val="00146AAD"/>
    <w:rsid w:val="001B3A40"/>
    <w:rsid w:val="00291BC0"/>
    <w:rsid w:val="00311DBE"/>
    <w:rsid w:val="003A1721"/>
    <w:rsid w:val="004366A8"/>
    <w:rsid w:val="00491B24"/>
    <w:rsid w:val="00502BA7"/>
    <w:rsid w:val="005162F1"/>
    <w:rsid w:val="00535153"/>
    <w:rsid w:val="00554F82"/>
    <w:rsid w:val="0056390D"/>
    <w:rsid w:val="005719B0"/>
    <w:rsid w:val="005D10D6"/>
    <w:rsid w:val="00602F4C"/>
    <w:rsid w:val="007A2FF8"/>
    <w:rsid w:val="007E3CE9"/>
    <w:rsid w:val="0083370B"/>
    <w:rsid w:val="00855E3A"/>
    <w:rsid w:val="008C7DD1"/>
    <w:rsid w:val="0091457F"/>
    <w:rsid w:val="00922CB9"/>
    <w:rsid w:val="009C229E"/>
    <w:rsid w:val="009E5CD9"/>
    <w:rsid w:val="00A26421"/>
    <w:rsid w:val="00A34588"/>
    <w:rsid w:val="00A4293B"/>
    <w:rsid w:val="00A67D50"/>
    <w:rsid w:val="00A8691A"/>
    <w:rsid w:val="00AC1946"/>
    <w:rsid w:val="00B40063"/>
    <w:rsid w:val="00B41F61"/>
    <w:rsid w:val="00BA46E6"/>
    <w:rsid w:val="00BB6331"/>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4E644C92"/>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25</Pages>
  <Words>2023</Words>
  <Characters>11536</Characters>
  <Lines>96</Lines>
  <Paragraphs>27</Paragraphs>
  <TotalTime>12</TotalTime>
  <ScaleCrop>false</ScaleCrop>
  <LinksUpToDate>false</LinksUpToDate>
  <CharactersWithSpaces>13532</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Young.</cp:lastModifiedBy>
  <cp:lastPrinted>2018-12-31T10:56:00Z</cp:lastPrinted>
  <dcterms:modified xsi:type="dcterms:W3CDTF">2024-11-19T10:33:05Z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C734C92AAAF24344A0E4232D8EB3359B</vt:lpwstr>
  </property>
</Properties>
</file>